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BF0" w:rsidRPr="00C33608" w:rsidRDefault="0039123E" w:rsidP="00560BF0">
      <w:pPr>
        <w:jc w:val="right"/>
        <w:rPr>
          <w:rFonts w:ascii="Garamond" w:hAnsi="Garamond" w:cs="Times New Roman"/>
          <w:i/>
          <w:sz w:val="22"/>
          <w:szCs w:val="22"/>
        </w:rPr>
      </w:pPr>
      <w:bookmarkStart w:id="0" w:name="_GoBack"/>
      <w:bookmarkEnd w:id="0"/>
      <w:r>
        <w:rPr>
          <w:rFonts w:ascii="Garamond" w:hAnsi="Garamond" w:cs="Times New Roman"/>
          <w:i/>
          <w:sz w:val="22"/>
          <w:szCs w:val="22"/>
        </w:rPr>
        <w:t>Warszawa, 8</w:t>
      </w:r>
      <w:r w:rsidR="00560BF0" w:rsidRPr="00C33608">
        <w:rPr>
          <w:rFonts w:ascii="Garamond" w:hAnsi="Garamond" w:cs="Times New Roman"/>
          <w:i/>
          <w:sz w:val="22"/>
          <w:szCs w:val="22"/>
        </w:rPr>
        <w:t xml:space="preserve"> października 2021 roku </w:t>
      </w:r>
    </w:p>
    <w:p w:rsidR="00560BF0" w:rsidRPr="00C33608" w:rsidRDefault="00560BF0" w:rsidP="00560BF0">
      <w:pPr>
        <w:jc w:val="center"/>
        <w:rPr>
          <w:rFonts w:ascii="Garamond" w:hAnsi="Garamond" w:cs="Times New Roman"/>
          <w:b/>
          <w:sz w:val="28"/>
          <w:szCs w:val="22"/>
        </w:rPr>
      </w:pPr>
    </w:p>
    <w:p w:rsidR="0039123E" w:rsidRPr="00D34AA4" w:rsidRDefault="0039123E" w:rsidP="0039123E">
      <w:pPr>
        <w:pStyle w:val="paragraph"/>
        <w:spacing w:before="0" w:beforeAutospacing="0" w:after="0" w:afterAutospacing="0"/>
        <w:jc w:val="center"/>
        <w:textAlignment w:val="baseline"/>
        <w:rPr>
          <w:rFonts w:ascii="Garamond" w:hAnsi="Garamond" w:cs="Segoe UI"/>
          <w:sz w:val="18"/>
          <w:szCs w:val="18"/>
        </w:rPr>
      </w:pPr>
      <w:r w:rsidRPr="00D34AA4">
        <w:rPr>
          <w:rStyle w:val="normaltextrun"/>
          <w:rFonts w:ascii="Garamond" w:hAnsi="Garamond" w:cs="Calibri"/>
          <w:b/>
          <w:bCs/>
          <w:sz w:val="32"/>
          <w:szCs w:val="32"/>
        </w:rPr>
        <w:t>Laboratoria Przyszłości – już od dziś szkoły publiczne mogą zgłaszać się do</w:t>
      </w:r>
      <w:r>
        <w:rPr>
          <w:rStyle w:val="normaltextrun"/>
          <w:rFonts w:ascii="Garamond" w:hAnsi="Garamond" w:cs="Calibri"/>
          <w:b/>
          <w:bCs/>
          <w:sz w:val="32"/>
          <w:szCs w:val="32"/>
        </w:rPr>
        <w:t xml:space="preserve"> największego </w:t>
      </w:r>
      <w:r w:rsidRPr="00D34AA4">
        <w:rPr>
          <w:rStyle w:val="normaltextrun"/>
          <w:rFonts w:ascii="Garamond" w:hAnsi="Garamond" w:cs="Calibri"/>
          <w:b/>
          <w:bCs/>
          <w:sz w:val="32"/>
          <w:szCs w:val="32"/>
        </w:rPr>
        <w:t>w historii programu wsparcia nowoczesnej edukacji</w:t>
      </w: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b/>
          <w:bCs/>
          <w:sz w:val="22"/>
          <w:szCs w:val="22"/>
        </w:rPr>
      </w:pP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b/>
          <w:bCs/>
          <w:sz w:val="22"/>
          <w:szCs w:val="22"/>
        </w:rPr>
      </w:pPr>
      <w:r w:rsidRPr="00D34AA4">
        <w:rPr>
          <w:rStyle w:val="normaltextrun"/>
          <w:rFonts w:ascii="Garamond" w:hAnsi="Garamond" w:cs="Calibri"/>
          <w:b/>
          <w:bCs/>
          <w:sz w:val="22"/>
          <w:szCs w:val="22"/>
        </w:rPr>
        <w:t>Dwa tygodnie temu uruchomiliśmy program Laboratoria Przyszłości, w ramach którego ponad 1</w:t>
      </w:r>
      <w:r>
        <w:rPr>
          <w:rStyle w:val="normaltextrun"/>
          <w:rFonts w:ascii="Garamond" w:hAnsi="Garamond" w:cs="Calibri"/>
          <w:b/>
          <w:bCs/>
          <w:sz w:val="22"/>
          <w:szCs w:val="22"/>
        </w:rPr>
        <w:t> </w:t>
      </w:r>
      <w:r w:rsidRPr="00D34AA4">
        <w:rPr>
          <w:rStyle w:val="normaltextrun"/>
          <w:rFonts w:ascii="Garamond" w:hAnsi="Garamond" w:cs="Calibri"/>
          <w:b/>
          <w:bCs/>
          <w:sz w:val="22"/>
          <w:szCs w:val="22"/>
        </w:rPr>
        <w:t>mld zł trafi do szkół podstawowych w całym kraju na zakup nowoczesnego wyposażenia rozwijającego kompetencje przyszłości. Od dziś</w:t>
      </w:r>
      <w:r>
        <w:rPr>
          <w:rStyle w:val="normaltextrun"/>
          <w:rFonts w:ascii="Garamond" w:hAnsi="Garamond" w:cs="Calibri"/>
          <w:b/>
          <w:bCs/>
          <w:sz w:val="22"/>
          <w:szCs w:val="22"/>
        </w:rPr>
        <w:t>, 8 października</w:t>
      </w:r>
      <w:r w:rsidRPr="00D34AA4">
        <w:rPr>
          <w:rStyle w:val="normaltextrun"/>
          <w:rFonts w:ascii="Garamond" w:hAnsi="Garamond" w:cs="Calibri"/>
          <w:b/>
          <w:bCs/>
          <w:sz w:val="22"/>
          <w:szCs w:val="22"/>
        </w:rPr>
        <w:t xml:space="preserve"> do 15 listopada </w:t>
      </w:r>
      <w:r>
        <w:rPr>
          <w:rStyle w:val="normaltextrun"/>
          <w:rFonts w:ascii="Garamond" w:hAnsi="Garamond" w:cs="Calibri"/>
          <w:b/>
          <w:bCs/>
          <w:sz w:val="22"/>
          <w:szCs w:val="22"/>
        </w:rPr>
        <w:t>potrwa</w:t>
      </w:r>
      <w:r w:rsidRPr="00D34AA4">
        <w:rPr>
          <w:rStyle w:val="normaltextrun"/>
          <w:rFonts w:ascii="Garamond" w:hAnsi="Garamond" w:cs="Calibri"/>
          <w:b/>
          <w:bCs/>
          <w:sz w:val="22"/>
          <w:szCs w:val="22"/>
        </w:rPr>
        <w:t xml:space="preserve"> nabór </w:t>
      </w:r>
      <w:r>
        <w:rPr>
          <w:rStyle w:val="normaltextrun"/>
          <w:rFonts w:ascii="Garamond" w:hAnsi="Garamond" w:cs="Calibri"/>
          <w:b/>
          <w:bCs/>
          <w:sz w:val="22"/>
          <w:szCs w:val="22"/>
        </w:rPr>
        <w:t xml:space="preserve">wniosków </w:t>
      </w:r>
      <w:r w:rsidRPr="00D34AA4">
        <w:rPr>
          <w:rStyle w:val="normaltextrun"/>
          <w:rFonts w:ascii="Garamond" w:hAnsi="Garamond" w:cs="Calibri"/>
          <w:b/>
          <w:bCs/>
          <w:sz w:val="22"/>
          <w:szCs w:val="22"/>
        </w:rPr>
        <w:t xml:space="preserve">dla publicznych szkół podstawowych i prowadzących je samorządów. Nabór dla szkół prowadzonych przez inne podmioty niż JST będzie </w:t>
      </w:r>
      <w:r>
        <w:rPr>
          <w:rStyle w:val="normaltextrun"/>
          <w:rFonts w:ascii="Garamond" w:hAnsi="Garamond" w:cs="Calibri"/>
          <w:b/>
          <w:bCs/>
          <w:sz w:val="22"/>
          <w:szCs w:val="22"/>
        </w:rPr>
        <w:t xml:space="preserve">realizowany </w:t>
      </w:r>
      <w:r w:rsidRPr="00D34AA4">
        <w:rPr>
          <w:rStyle w:val="normaltextrun"/>
          <w:rFonts w:ascii="Garamond" w:hAnsi="Garamond" w:cs="Calibri"/>
          <w:b/>
          <w:bCs/>
          <w:sz w:val="22"/>
          <w:szCs w:val="22"/>
        </w:rPr>
        <w:t>w kolejnej turze.</w:t>
      </w: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b/>
          <w:bCs/>
          <w:sz w:val="22"/>
          <w:szCs w:val="22"/>
        </w:rPr>
      </w:pP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b/>
          <w:bCs/>
          <w:sz w:val="22"/>
          <w:szCs w:val="22"/>
        </w:rPr>
      </w:pPr>
      <w:r>
        <w:rPr>
          <w:rStyle w:val="normaltextrun"/>
          <w:rFonts w:ascii="Garamond" w:hAnsi="Garamond" w:cs="Calibri"/>
          <w:b/>
          <w:bCs/>
          <w:sz w:val="22"/>
          <w:szCs w:val="22"/>
        </w:rPr>
        <w:t xml:space="preserve">Ponad </w:t>
      </w:r>
      <w:r w:rsidRPr="00D34AA4">
        <w:rPr>
          <w:rStyle w:val="normaltextrun"/>
          <w:rFonts w:ascii="Garamond" w:hAnsi="Garamond" w:cs="Calibri"/>
          <w:b/>
          <w:bCs/>
          <w:sz w:val="22"/>
          <w:szCs w:val="22"/>
        </w:rPr>
        <w:t>miliard złotych na rozwój kompetencji przyszłości</w:t>
      </w: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r w:rsidRPr="00D34AA4">
        <w:rPr>
          <w:rStyle w:val="normaltextrun"/>
          <w:rFonts w:ascii="Garamond" w:hAnsi="Garamond" w:cs="Calibri"/>
          <w:sz w:val="22"/>
          <w:szCs w:val="22"/>
        </w:rPr>
        <w:t>Laboratoria Przyszłości to rządowa inicjatywa finansowana z Funduszu Przeciwdziałania COVID-19 i</w:t>
      </w:r>
      <w:r>
        <w:rPr>
          <w:rStyle w:val="normaltextrun"/>
          <w:rFonts w:ascii="Garamond" w:hAnsi="Garamond" w:cs="Calibri"/>
          <w:sz w:val="22"/>
          <w:szCs w:val="22"/>
        </w:rPr>
        <w:t> </w:t>
      </w:r>
      <w:r w:rsidRPr="00D34AA4">
        <w:rPr>
          <w:rStyle w:val="normaltextrun"/>
          <w:rFonts w:ascii="Garamond" w:hAnsi="Garamond" w:cs="Calibri"/>
          <w:sz w:val="22"/>
          <w:szCs w:val="22"/>
        </w:rPr>
        <w:t>realizująca jeden z postulatów „Polskiego Ładu”. W ramach</w:t>
      </w:r>
      <w:r>
        <w:rPr>
          <w:rStyle w:val="normaltextrun"/>
          <w:rFonts w:ascii="Garamond" w:hAnsi="Garamond" w:cs="Calibri"/>
          <w:sz w:val="22"/>
          <w:szCs w:val="22"/>
        </w:rPr>
        <w:t xml:space="preserve"> tego przedsięwzięcia</w:t>
      </w:r>
      <w:r w:rsidRPr="00D34AA4">
        <w:rPr>
          <w:rStyle w:val="normaltextrun"/>
          <w:rFonts w:ascii="Garamond" w:hAnsi="Garamond" w:cs="Calibri"/>
          <w:sz w:val="22"/>
          <w:szCs w:val="22"/>
        </w:rPr>
        <w:t xml:space="preserve"> szkoły podstawowe w</w:t>
      </w:r>
      <w:r>
        <w:rPr>
          <w:rStyle w:val="normaltextrun"/>
          <w:rFonts w:ascii="Garamond" w:hAnsi="Garamond" w:cs="Calibri"/>
          <w:sz w:val="22"/>
          <w:szCs w:val="22"/>
        </w:rPr>
        <w:t> </w:t>
      </w:r>
      <w:r w:rsidRPr="00D34AA4">
        <w:rPr>
          <w:rStyle w:val="normaltextrun"/>
          <w:rFonts w:ascii="Garamond" w:hAnsi="Garamond" w:cs="Calibri"/>
          <w:sz w:val="22"/>
          <w:szCs w:val="22"/>
        </w:rPr>
        <w:t>całej Polsce otrzymają środki na zakup wyposażenia służącego uczniom do rozwijania kompetencji</w:t>
      </w:r>
      <w:r>
        <w:rPr>
          <w:rStyle w:val="normaltextrun"/>
          <w:rFonts w:ascii="Garamond" w:hAnsi="Garamond" w:cs="Calibri"/>
          <w:sz w:val="22"/>
          <w:szCs w:val="22"/>
        </w:rPr>
        <w:t>,</w:t>
      </w:r>
      <w:r w:rsidRPr="00D34AA4">
        <w:rPr>
          <w:rStyle w:val="normaltextrun"/>
          <w:rFonts w:ascii="Garamond" w:hAnsi="Garamond" w:cs="Calibri"/>
          <w:sz w:val="22"/>
          <w:szCs w:val="22"/>
        </w:rPr>
        <w:t xml:space="preserve"> takich jak współpraca, kreatywność, </w:t>
      </w:r>
      <w:r>
        <w:rPr>
          <w:rStyle w:val="normaltextrun"/>
          <w:rFonts w:ascii="Garamond" w:hAnsi="Garamond" w:cs="Calibri"/>
          <w:sz w:val="22"/>
          <w:szCs w:val="22"/>
        </w:rPr>
        <w:t>umiejętność</w:t>
      </w:r>
      <w:r w:rsidRPr="00D34AA4">
        <w:rPr>
          <w:rStyle w:val="normaltextrun"/>
          <w:rFonts w:ascii="Garamond" w:hAnsi="Garamond" w:cs="Calibri"/>
          <w:sz w:val="22"/>
          <w:szCs w:val="22"/>
        </w:rPr>
        <w:t xml:space="preserve"> rozwiązywania problemów czy </w:t>
      </w:r>
      <w:r>
        <w:rPr>
          <w:rStyle w:val="normaltextrun"/>
          <w:rFonts w:ascii="Garamond" w:hAnsi="Garamond" w:cs="Calibri"/>
          <w:sz w:val="22"/>
          <w:szCs w:val="22"/>
        </w:rPr>
        <w:t xml:space="preserve">znajomość nowych technologii. W ramach programu </w:t>
      </w:r>
      <w:r w:rsidRPr="00D34AA4">
        <w:rPr>
          <w:rStyle w:val="normaltextrun"/>
          <w:rFonts w:ascii="Garamond" w:hAnsi="Garamond" w:cs="Calibri"/>
          <w:sz w:val="22"/>
          <w:szCs w:val="22"/>
        </w:rPr>
        <w:t>Laboratoria Przyszłości organy prowadzące szkoły mogą otrzymać do:</w:t>
      </w: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p>
    <w:p w:rsidR="0039123E" w:rsidRPr="00D34AA4" w:rsidRDefault="0039123E" w:rsidP="0039123E">
      <w:pPr>
        <w:pStyle w:val="paragraph"/>
        <w:numPr>
          <w:ilvl w:val="0"/>
          <w:numId w:val="2"/>
        </w:numPr>
        <w:spacing w:before="0" w:beforeAutospacing="0" w:after="0" w:afterAutospacing="0"/>
        <w:jc w:val="both"/>
        <w:textAlignment w:val="baseline"/>
        <w:rPr>
          <w:rFonts w:ascii="Garamond" w:hAnsi="Garamond" w:cs="Calibri"/>
          <w:sz w:val="22"/>
          <w:szCs w:val="22"/>
        </w:rPr>
      </w:pPr>
      <w:r w:rsidRPr="00D34AA4">
        <w:rPr>
          <w:rStyle w:val="normaltextrun"/>
          <w:rFonts w:ascii="Garamond" w:hAnsi="Garamond" w:cs="Calibri"/>
          <w:b/>
          <w:bCs/>
          <w:sz w:val="22"/>
          <w:szCs w:val="22"/>
        </w:rPr>
        <w:t>30</w:t>
      </w:r>
      <w:r w:rsidRPr="00D34AA4">
        <w:rPr>
          <w:rStyle w:val="normaltextrun"/>
          <w:b/>
          <w:bCs/>
          <w:sz w:val="22"/>
          <w:szCs w:val="22"/>
        </w:rPr>
        <w:t> </w:t>
      </w:r>
      <w:r w:rsidRPr="00D34AA4">
        <w:rPr>
          <w:rStyle w:val="normaltextrun"/>
          <w:rFonts w:ascii="Garamond" w:hAnsi="Garamond" w:cs="Calibri"/>
          <w:b/>
          <w:bCs/>
          <w:sz w:val="22"/>
          <w:szCs w:val="22"/>
        </w:rPr>
        <w:t>000 z</w:t>
      </w:r>
      <w:r w:rsidRPr="00D34AA4">
        <w:rPr>
          <w:rStyle w:val="normaltextrun"/>
          <w:rFonts w:ascii="Garamond" w:hAnsi="Garamond" w:cs="Garamond"/>
          <w:b/>
          <w:bCs/>
          <w:sz w:val="22"/>
          <w:szCs w:val="22"/>
        </w:rPr>
        <w:t>ł</w:t>
      </w:r>
      <w:r w:rsidRPr="00D34AA4">
        <w:rPr>
          <w:rStyle w:val="normaltextrun"/>
          <w:rFonts w:ascii="Garamond" w:hAnsi="Garamond" w:cs="Calibri"/>
          <w:b/>
          <w:bCs/>
          <w:sz w:val="22"/>
          <w:szCs w:val="22"/>
        </w:rPr>
        <w:t>otych</w:t>
      </w:r>
      <w:r w:rsidRPr="00D34AA4">
        <w:rPr>
          <w:rStyle w:val="normaltextrun"/>
          <w:rFonts w:ascii="Garamond" w:hAnsi="Garamond" w:cs="Calibri"/>
          <w:sz w:val="22"/>
          <w:szCs w:val="22"/>
        </w:rPr>
        <w:t xml:space="preserve"> – w przypadku szkół </w:t>
      </w:r>
      <w:r w:rsidRPr="00D34AA4">
        <w:rPr>
          <w:rStyle w:val="normaltextrun"/>
          <w:rFonts w:ascii="Garamond" w:hAnsi="Garamond" w:cs="Calibri"/>
          <w:b/>
          <w:bCs/>
          <w:sz w:val="22"/>
          <w:szCs w:val="22"/>
        </w:rPr>
        <w:t>do</w:t>
      </w:r>
      <w:r w:rsidRPr="00D34AA4">
        <w:rPr>
          <w:rStyle w:val="normaltextrun"/>
          <w:rFonts w:ascii="Garamond" w:hAnsi="Garamond" w:cs="Calibri"/>
          <w:sz w:val="22"/>
          <w:szCs w:val="22"/>
        </w:rPr>
        <w:t xml:space="preserve"> </w:t>
      </w:r>
      <w:r w:rsidRPr="00D34AA4">
        <w:rPr>
          <w:rStyle w:val="normaltextrun"/>
          <w:rFonts w:ascii="Garamond" w:hAnsi="Garamond" w:cs="Calibri"/>
          <w:b/>
          <w:bCs/>
          <w:sz w:val="22"/>
          <w:szCs w:val="22"/>
        </w:rPr>
        <w:t>100 uczniów</w:t>
      </w:r>
      <w:r w:rsidRPr="00D34AA4">
        <w:rPr>
          <w:rStyle w:val="normaltextrun"/>
          <w:rFonts w:ascii="Garamond" w:hAnsi="Garamond" w:cs="Calibri"/>
          <w:sz w:val="22"/>
          <w:szCs w:val="22"/>
        </w:rPr>
        <w:t xml:space="preserve"> (jest ich 5168</w:t>
      </w:r>
      <w:r>
        <w:rPr>
          <w:rStyle w:val="normaltextrun"/>
          <w:rFonts w:ascii="Garamond" w:hAnsi="Garamond" w:cs="Calibri"/>
          <w:sz w:val="22"/>
          <w:szCs w:val="22"/>
        </w:rPr>
        <w:t>,</w:t>
      </w:r>
      <w:r w:rsidRPr="00D34AA4">
        <w:rPr>
          <w:rStyle w:val="normaltextrun"/>
          <w:rFonts w:ascii="Garamond" w:hAnsi="Garamond" w:cs="Calibri"/>
          <w:sz w:val="22"/>
          <w:szCs w:val="22"/>
        </w:rPr>
        <w:t xml:space="preserve"> a uczy się w nich 292</w:t>
      </w:r>
      <w:r w:rsidRPr="00D34AA4">
        <w:rPr>
          <w:rStyle w:val="normaltextrun"/>
          <w:sz w:val="22"/>
          <w:szCs w:val="22"/>
        </w:rPr>
        <w:t> </w:t>
      </w:r>
      <w:r w:rsidRPr="00D34AA4">
        <w:rPr>
          <w:rStyle w:val="normaltextrun"/>
          <w:rFonts w:ascii="Garamond" w:hAnsi="Garamond" w:cs="Calibri"/>
          <w:sz w:val="22"/>
          <w:szCs w:val="22"/>
        </w:rPr>
        <w:t>457 uczni</w:t>
      </w:r>
      <w:r w:rsidRPr="00D34AA4">
        <w:rPr>
          <w:rStyle w:val="normaltextrun"/>
          <w:rFonts w:ascii="Garamond" w:hAnsi="Garamond" w:cs="Garamond"/>
          <w:sz w:val="22"/>
          <w:szCs w:val="22"/>
        </w:rPr>
        <w:t>ó</w:t>
      </w:r>
      <w:r w:rsidRPr="00D34AA4">
        <w:rPr>
          <w:rStyle w:val="normaltextrun"/>
          <w:rFonts w:ascii="Garamond" w:hAnsi="Garamond" w:cs="Calibri"/>
          <w:sz w:val="22"/>
          <w:szCs w:val="22"/>
        </w:rPr>
        <w:t>w)</w:t>
      </w:r>
      <w:r w:rsidRPr="00D34AA4">
        <w:rPr>
          <w:rStyle w:val="eop"/>
          <w:rFonts w:ascii="Garamond" w:hAnsi="Garamond" w:cs="Calibri"/>
          <w:sz w:val="22"/>
          <w:szCs w:val="22"/>
        </w:rPr>
        <w:t> </w:t>
      </w:r>
    </w:p>
    <w:p w:rsidR="0039123E" w:rsidRPr="00D34AA4" w:rsidRDefault="0039123E" w:rsidP="0039123E">
      <w:pPr>
        <w:pStyle w:val="paragraph"/>
        <w:numPr>
          <w:ilvl w:val="0"/>
          <w:numId w:val="2"/>
        </w:numPr>
        <w:spacing w:before="0" w:beforeAutospacing="0" w:after="0" w:afterAutospacing="0"/>
        <w:jc w:val="both"/>
        <w:textAlignment w:val="baseline"/>
        <w:rPr>
          <w:rFonts w:ascii="Garamond" w:hAnsi="Garamond" w:cs="Calibri"/>
          <w:sz w:val="22"/>
          <w:szCs w:val="22"/>
        </w:rPr>
      </w:pPr>
      <w:r w:rsidRPr="00D34AA4">
        <w:rPr>
          <w:rStyle w:val="normaltextrun"/>
          <w:rFonts w:ascii="Garamond" w:hAnsi="Garamond" w:cs="Calibri"/>
          <w:b/>
          <w:bCs/>
          <w:sz w:val="22"/>
          <w:szCs w:val="22"/>
        </w:rPr>
        <w:t>60</w:t>
      </w:r>
      <w:r w:rsidRPr="00D34AA4">
        <w:rPr>
          <w:rStyle w:val="normaltextrun"/>
          <w:b/>
          <w:bCs/>
          <w:sz w:val="22"/>
          <w:szCs w:val="22"/>
        </w:rPr>
        <w:t> </w:t>
      </w:r>
      <w:r w:rsidRPr="00D34AA4">
        <w:rPr>
          <w:rStyle w:val="normaltextrun"/>
          <w:rFonts w:ascii="Garamond" w:hAnsi="Garamond" w:cs="Calibri"/>
          <w:b/>
          <w:bCs/>
          <w:sz w:val="22"/>
          <w:szCs w:val="22"/>
        </w:rPr>
        <w:t>000 z</w:t>
      </w:r>
      <w:r w:rsidRPr="00D34AA4">
        <w:rPr>
          <w:rStyle w:val="normaltextrun"/>
          <w:rFonts w:ascii="Garamond" w:hAnsi="Garamond" w:cs="Garamond"/>
          <w:b/>
          <w:bCs/>
          <w:sz w:val="22"/>
          <w:szCs w:val="22"/>
        </w:rPr>
        <w:t>ł</w:t>
      </w:r>
      <w:r w:rsidRPr="00D34AA4">
        <w:rPr>
          <w:rStyle w:val="normaltextrun"/>
          <w:rFonts w:ascii="Garamond" w:hAnsi="Garamond" w:cs="Calibri"/>
          <w:b/>
          <w:bCs/>
          <w:sz w:val="22"/>
          <w:szCs w:val="22"/>
        </w:rPr>
        <w:t>otych</w:t>
      </w:r>
      <w:r w:rsidRPr="00D34AA4">
        <w:rPr>
          <w:rStyle w:val="normaltextrun"/>
          <w:rFonts w:ascii="Garamond" w:hAnsi="Garamond" w:cs="Calibri"/>
          <w:sz w:val="22"/>
          <w:szCs w:val="22"/>
        </w:rPr>
        <w:t xml:space="preserve"> – w przypadku szkół </w:t>
      </w:r>
      <w:r w:rsidRPr="00D34AA4">
        <w:rPr>
          <w:rStyle w:val="normaltextrun"/>
          <w:rFonts w:ascii="Garamond" w:hAnsi="Garamond" w:cs="Calibri"/>
          <w:b/>
          <w:bCs/>
          <w:sz w:val="22"/>
          <w:szCs w:val="22"/>
        </w:rPr>
        <w:t>od 101 do 200 uczniów</w:t>
      </w:r>
      <w:r w:rsidRPr="00D34AA4">
        <w:rPr>
          <w:rStyle w:val="normaltextrun"/>
          <w:rFonts w:ascii="Garamond" w:hAnsi="Garamond" w:cs="Calibri"/>
          <w:sz w:val="22"/>
          <w:szCs w:val="22"/>
        </w:rPr>
        <w:t xml:space="preserve"> (jest ich 3492</w:t>
      </w:r>
      <w:r>
        <w:rPr>
          <w:rStyle w:val="normaltextrun"/>
          <w:rFonts w:ascii="Garamond" w:hAnsi="Garamond" w:cs="Calibri"/>
          <w:sz w:val="22"/>
          <w:szCs w:val="22"/>
        </w:rPr>
        <w:t>,</w:t>
      </w:r>
      <w:r w:rsidRPr="00D34AA4">
        <w:rPr>
          <w:rStyle w:val="normaltextrun"/>
          <w:rFonts w:ascii="Garamond" w:hAnsi="Garamond" w:cs="Calibri"/>
          <w:sz w:val="22"/>
          <w:szCs w:val="22"/>
        </w:rPr>
        <w:t xml:space="preserve"> a uczy się w nich 495</w:t>
      </w:r>
      <w:r w:rsidRPr="00D34AA4">
        <w:rPr>
          <w:rStyle w:val="normaltextrun"/>
          <w:sz w:val="22"/>
          <w:szCs w:val="22"/>
        </w:rPr>
        <w:t> </w:t>
      </w:r>
      <w:r w:rsidRPr="00D34AA4">
        <w:rPr>
          <w:rStyle w:val="normaltextrun"/>
          <w:rFonts w:ascii="Garamond" w:hAnsi="Garamond" w:cs="Calibri"/>
          <w:sz w:val="22"/>
          <w:szCs w:val="22"/>
        </w:rPr>
        <w:t>017 uczni</w:t>
      </w:r>
      <w:r w:rsidRPr="00D34AA4">
        <w:rPr>
          <w:rStyle w:val="normaltextrun"/>
          <w:rFonts w:ascii="Garamond" w:hAnsi="Garamond" w:cs="Garamond"/>
          <w:sz w:val="22"/>
          <w:szCs w:val="22"/>
        </w:rPr>
        <w:t>ó</w:t>
      </w:r>
      <w:r w:rsidRPr="00D34AA4">
        <w:rPr>
          <w:rStyle w:val="normaltextrun"/>
          <w:rFonts w:ascii="Garamond" w:hAnsi="Garamond" w:cs="Calibri"/>
          <w:sz w:val="22"/>
          <w:szCs w:val="22"/>
        </w:rPr>
        <w:t>w)</w:t>
      </w:r>
      <w:r w:rsidRPr="00D34AA4">
        <w:rPr>
          <w:rStyle w:val="eop"/>
          <w:rFonts w:ascii="Garamond" w:hAnsi="Garamond" w:cs="Calibri"/>
          <w:sz w:val="22"/>
          <w:szCs w:val="22"/>
        </w:rPr>
        <w:t> </w:t>
      </w:r>
    </w:p>
    <w:p w:rsidR="0039123E" w:rsidRPr="00D34AA4" w:rsidRDefault="0039123E" w:rsidP="0039123E">
      <w:pPr>
        <w:pStyle w:val="paragraph"/>
        <w:numPr>
          <w:ilvl w:val="0"/>
          <w:numId w:val="2"/>
        </w:numPr>
        <w:spacing w:before="0" w:beforeAutospacing="0" w:after="0" w:afterAutospacing="0"/>
        <w:jc w:val="both"/>
        <w:textAlignment w:val="baseline"/>
        <w:rPr>
          <w:rFonts w:ascii="Garamond" w:hAnsi="Garamond" w:cs="Calibri"/>
          <w:sz w:val="22"/>
          <w:szCs w:val="22"/>
        </w:rPr>
      </w:pPr>
      <w:r w:rsidRPr="00D34AA4">
        <w:rPr>
          <w:rStyle w:val="normaltextrun"/>
          <w:rFonts w:ascii="Garamond" w:hAnsi="Garamond" w:cs="Calibri"/>
          <w:b/>
          <w:bCs/>
          <w:sz w:val="22"/>
          <w:szCs w:val="22"/>
        </w:rPr>
        <w:t>70</w:t>
      </w:r>
      <w:r w:rsidRPr="00D34AA4">
        <w:rPr>
          <w:rStyle w:val="normaltextrun"/>
          <w:b/>
          <w:bCs/>
          <w:sz w:val="22"/>
          <w:szCs w:val="22"/>
        </w:rPr>
        <w:t> </w:t>
      </w:r>
      <w:r w:rsidRPr="00D34AA4">
        <w:rPr>
          <w:rStyle w:val="normaltextrun"/>
          <w:rFonts w:ascii="Garamond" w:hAnsi="Garamond" w:cs="Calibri"/>
          <w:b/>
          <w:bCs/>
          <w:sz w:val="22"/>
          <w:szCs w:val="22"/>
        </w:rPr>
        <w:t>000 z</w:t>
      </w:r>
      <w:r w:rsidRPr="00D34AA4">
        <w:rPr>
          <w:rStyle w:val="normaltextrun"/>
          <w:rFonts w:ascii="Garamond" w:hAnsi="Garamond" w:cs="Garamond"/>
          <w:b/>
          <w:bCs/>
          <w:sz w:val="22"/>
          <w:szCs w:val="22"/>
        </w:rPr>
        <w:t>ł</w:t>
      </w:r>
      <w:r w:rsidRPr="00D34AA4">
        <w:rPr>
          <w:rStyle w:val="normaltextrun"/>
          <w:rFonts w:ascii="Garamond" w:hAnsi="Garamond" w:cs="Calibri"/>
          <w:b/>
          <w:bCs/>
          <w:sz w:val="22"/>
          <w:szCs w:val="22"/>
        </w:rPr>
        <w:t xml:space="preserve">otych </w:t>
      </w:r>
      <w:r w:rsidRPr="00D34AA4">
        <w:rPr>
          <w:rStyle w:val="normaltextrun"/>
          <w:rFonts w:ascii="Garamond" w:hAnsi="Garamond" w:cs="Calibri"/>
          <w:sz w:val="22"/>
          <w:szCs w:val="22"/>
        </w:rPr>
        <w:t xml:space="preserve">– w przypadku szkół </w:t>
      </w:r>
      <w:r w:rsidRPr="00D34AA4">
        <w:rPr>
          <w:rStyle w:val="normaltextrun"/>
          <w:rFonts w:ascii="Garamond" w:hAnsi="Garamond" w:cs="Calibri"/>
          <w:b/>
          <w:bCs/>
          <w:sz w:val="22"/>
          <w:szCs w:val="22"/>
        </w:rPr>
        <w:t>od</w:t>
      </w:r>
      <w:r w:rsidRPr="00D34AA4">
        <w:rPr>
          <w:rStyle w:val="normaltextrun"/>
          <w:rFonts w:ascii="Garamond" w:hAnsi="Garamond" w:cs="Calibri"/>
          <w:sz w:val="22"/>
          <w:szCs w:val="22"/>
        </w:rPr>
        <w:t xml:space="preserve"> </w:t>
      </w:r>
      <w:r w:rsidRPr="00D34AA4">
        <w:rPr>
          <w:rStyle w:val="normaltextrun"/>
          <w:rFonts w:ascii="Garamond" w:hAnsi="Garamond" w:cs="Calibri"/>
          <w:b/>
          <w:bCs/>
          <w:sz w:val="22"/>
          <w:szCs w:val="22"/>
        </w:rPr>
        <w:t>201 do 234 uczniów</w:t>
      </w:r>
      <w:r w:rsidRPr="00D34AA4">
        <w:rPr>
          <w:rStyle w:val="normaltextrun"/>
          <w:rFonts w:ascii="Garamond" w:hAnsi="Garamond" w:cs="Calibri"/>
          <w:sz w:val="22"/>
          <w:szCs w:val="22"/>
        </w:rPr>
        <w:t xml:space="preserve"> (jest ich 659</w:t>
      </w:r>
      <w:r>
        <w:rPr>
          <w:rStyle w:val="normaltextrun"/>
          <w:rFonts w:ascii="Garamond" w:hAnsi="Garamond" w:cs="Calibri"/>
          <w:sz w:val="22"/>
          <w:szCs w:val="22"/>
        </w:rPr>
        <w:t>,</w:t>
      </w:r>
      <w:r w:rsidRPr="00D34AA4">
        <w:rPr>
          <w:rStyle w:val="normaltextrun"/>
          <w:rFonts w:ascii="Garamond" w:hAnsi="Garamond" w:cs="Calibri"/>
          <w:sz w:val="22"/>
          <w:szCs w:val="22"/>
        </w:rPr>
        <w:t xml:space="preserve"> a uczy się w nich 142</w:t>
      </w:r>
      <w:r w:rsidRPr="00D34AA4">
        <w:rPr>
          <w:rStyle w:val="normaltextrun"/>
          <w:sz w:val="22"/>
          <w:szCs w:val="22"/>
        </w:rPr>
        <w:t> </w:t>
      </w:r>
      <w:r w:rsidRPr="00D34AA4">
        <w:rPr>
          <w:rStyle w:val="normaltextrun"/>
          <w:rFonts w:ascii="Garamond" w:hAnsi="Garamond" w:cs="Calibri"/>
          <w:sz w:val="22"/>
          <w:szCs w:val="22"/>
        </w:rPr>
        <w:t>467</w:t>
      </w:r>
      <w:r w:rsidRPr="00D34AA4">
        <w:rPr>
          <w:rStyle w:val="normaltextrun"/>
          <w:rFonts w:ascii="Garamond" w:hAnsi="Garamond" w:cs="Garamond"/>
          <w:sz w:val="22"/>
          <w:szCs w:val="22"/>
        </w:rPr>
        <w:t> </w:t>
      </w:r>
      <w:r w:rsidRPr="00D34AA4">
        <w:rPr>
          <w:rStyle w:val="normaltextrun"/>
          <w:rFonts w:ascii="Garamond" w:hAnsi="Garamond" w:cs="Calibri"/>
          <w:sz w:val="22"/>
          <w:szCs w:val="22"/>
        </w:rPr>
        <w:t>uczni</w:t>
      </w:r>
      <w:r w:rsidRPr="00D34AA4">
        <w:rPr>
          <w:rStyle w:val="normaltextrun"/>
          <w:rFonts w:ascii="Garamond" w:hAnsi="Garamond" w:cs="Garamond"/>
          <w:sz w:val="22"/>
          <w:szCs w:val="22"/>
        </w:rPr>
        <w:t>ó</w:t>
      </w:r>
      <w:r w:rsidRPr="00D34AA4">
        <w:rPr>
          <w:rStyle w:val="normaltextrun"/>
          <w:rFonts w:ascii="Garamond" w:hAnsi="Garamond" w:cs="Calibri"/>
          <w:sz w:val="22"/>
          <w:szCs w:val="22"/>
        </w:rPr>
        <w:t>w)</w:t>
      </w:r>
      <w:r w:rsidRPr="00D34AA4">
        <w:rPr>
          <w:rStyle w:val="eop"/>
          <w:rFonts w:ascii="Garamond" w:hAnsi="Garamond" w:cs="Calibri"/>
          <w:sz w:val="22"/>
          <w:szCs w:val="22"/>
        </w:rPr>
        <w:t> </w:t>
      </w:r>
    </w:p>
    <w:p w:rsidR="0039123E" w:rsidRPr="00D34AA4" w:rsidRDefault="0039123E" w:rsidP="0039123E">
      <w:pPr>
        <w:pStyle w:val="paragraph"/>
        <w:numPr>
          <w:ilvl w:val="0"/>
          <w:numId w:val="2"/>
        </w:numPr>
        <w:spacing w:before="0" w:beforeAutospacing="0" w:after="0" w:afterAutospacing="0"/>
        <w:jc w:val="both"/>
        <w:textAlignment w:val="baseline"/>
        <w:rPr>
          <w:rStyle w:val="normaltextrun"/>
          <w:rFonts w:ascii="Garamond" w:hAnsi="Garamond" w:cs="Calibri"/>
          <w:sz w:val="22"/>
          <w:szCs w:val="22"/>
        </w:rPr>
      </w:pPr>
      <w:r w:rsidRPr="00D34AA4">
        <w:rPr>
          <w:rStyle w:val="normaltextrun"/>
          <w:rFonts w:ascii="Garamond" w:hAnsi="Garamond" w:cs="Calibri"/>
          <w:b/>
          <w:bCs/>
          <w:sz w:val="22"/>
          <w:szCs w:val="22"/>
        </w:rPr>
        <w:t>300 złotych na</w:t>
      </w:r>
      <w:r w:rsidRPr="00D34AA4">
        <w:rPr>
          <w:rStyle w:val="normaltextrun"/>
          <w:rFonts w:ascii="Garamond" w:hAnsi="Garamond" w:cs="Calibri"/>
          <w:sz w:val="22"/>
          <w:szCs w:val="22"/>
        </w:rPr>
        <w:t xml:space="preserve"> ucznia – w przypadku szkół </w:t>
      </w:r>
      <w:r w:rsidRPr="00D34AA4">
        <w:rPr>
          <w:rStyle w:val="normaltextrun"/>
          <w:rFonts w:ascii="Garamond" w:hAnsi="Garamond" w:cs="Calibri"/>
          <w:b/>
          <w:bCs/>
          <w:sz w:val="22"/>
          <w:szCs w:val="22"/>
        </w:rPr>
        <w:t>od</w:t>
      </w:r>
      <w:r w:rsidRPr="00D34AA4">
        <w:rPr>
          <w:rStyle w:val="normaltextrun"/>
          <w:rFonts w:ascii="Garamond" w:hAnsi="Garamond" w:cs="Calibri"/>
          <w:sz w:val="22"/>
          <w:szCs w:val="22"/>
        </w:rPr>
        <w:t xml:space="preserve"> </w:t>
      </w:r>
      <w:r w:rsidRPr="00D34AA4">
        <w:rPr>
          <w:rStyle w:val="normaltextrun"/>
          <w:rFonts w:ascii="Garamond" w:hAnsi="Garamond" w:cs="Calibri"/>
          <w:b/>
          <w:bCs/>
          <w:sz w:val="22"/>
          <w:szCs w:val="22"/>
        </w:rPr>
        <w:t>235 uczniów</w:t>
      </w:r>
      <w:r w:rsidRPr="00D34AA4">
        <w:rPr>
          <w:rStyle w:val="normaltextrun"/>
          <w:rFonts w:ascii="Garamond" w:hAnsi="Garamond" w:cs="Calibri"/>
          <w:sz w:val="22"/>
          <w:szCs w:val="22"/>
        </w:rPr>
        <w:t> (jest ich 4678</w:t>
      </w:r>
      <w:r>
        <w:rPr>
          <w:rStyle w:val="normaltextrun"/>
          <w:rFonts w:ascii="Garamond" w:hAnsi="Garamond" w:cs="Calibri"/>
          <w:sz w:val="22"/>
          <w:szCs w:val="22"/>
        </w:rPr>
        <w:t>,</w:t>
      </w:r>
      <w:r w:rsidRPr="00D34AA4">
        <w:rPr>
          <w:rStyle w:val="normaltextrun"/>
          <w:rFonts w:ascii="Garamond" w:hAnsi="Garamond" w:cs="Calibri"/>
          <w:sz w:val="22"/>
          <w:szCs w:val="22"/>
        </w:rPr>
        <w:t xml:space="preserve"> a uczy się w</w:t>
      </w:r>
      <w:r>
        <w:rPr>
          <w:rStyle w:val="normaltextrun"/>
          <w:rFonts w:ascii="Garamond" w:hAnsi="Garamond" w:cs="Calibri"/>
          <w:sz w:val="22"/>
          <w:szCs w:val="22"/>
        </w:rPr>
        <w:t> </w:t>
      </w:r>
      <w:r w:rsidRPr="00D34AA4">
        <w:rPr>
          <w:rStyle w:val="normaltextrun"/>
          <w:rFonts w:ascii="Garamond" w:hAnsi="Garamond" w:cs="Calibri"/>
          <w:sz w:val="22"/>
          <w:szCs w:val="22"/>
        </w:rPr>
        <w:t>nich 2</w:t>
      </w:r>
      <w:r w:rsidRPr="00D34AA4">
        <w:rPr>
          <w:rStyle w:val="normaltextrun"/>
          <w:sz w:val="22"/>
          <w:szCs w:val="22"/>
        </w:rPr>
        <w:t> </w:t>
      </w:r>
      <w:r w:rsidRPr="00D34AA4">
        <w:rPr>
          <w:rStyle w:val="normaltextrun"/>
          <w:rFonts w:ascii="Garamond" w:hAnsi="Garamond" w:cs="Calibri"/>
          <w:sz w:val="22"/>
          <w:szCs w:val="22"/>
        </w:rPr>
        <w:t>131</w:t>
      </w:r>
      <w:r w:rsidRPr="00D34AA4">
        <w:rPr>
          <w:rStyle w:val="normaltextrun"/>
          <w:sz w:val="22"/>
          <w:szCs w:val="22"/>
        </w:rPr>
        <w:t> </w:t>
      </w:r>
      <w:r w:rsidRPr="00D34AA4">
        <w:rPr>
          <w:rStyle w:val="normaltextrun"/>
          <w:rFonts w:ascii="Garamond" w:hAnsi="Garamond" w:cs="Calibri"/>
          <w:sz w:val="22"/>
          <w:szCs w:val="22"/>
        </w:rPr>
        <w:t>451</w:t>
      </w:r>
      <w:r w:rsidRPr="00D34AA4">
        <w:rPr>
          <w:rStyle w:val="normaltextrun"/>
          <w:rFonts w:ascii="Garamond" w:hAnsi="Garamond" w:cs="Garamond"/>
          <w:sz w:val="22"/>
          <w:szCs w:val="22"/>
        </w:rPr>
        <w:t> </w:t>
      </w:r>
      <w:r w:rsidRPr="00D34AA4">
        <w:rPr>
          <w:rStyle w:val="normaltextrun"/>
          <w:rFonts w:ascii="Garamond" w:hAnsi="Garamond" w:cs="Calibri"/>
          <w:sz w:val="22"/>
          <w:szCs w:val="22"/>
        </w:rPr>
        <w:t>uczni</w:t>
      </w:r>
      <w:r w:rsidRPr="00D34AA4">
        <w:rPr>
          <w:rStyle w:val="normaltextrun"/>
          <w:rFonts w:ascii="Garamond" w:hAnsi="Garamond" w:cs="Garamond"/>
          <w:sz w:val="22"/>
          <w:szCs w:val="22"/>
        </w:rPr>
        <w:t>ó</w:t>
      </w:r>
      <w:r w:rsidRPr="00D34AA4">
        <w:rPr>
          <w:rStyle w:val="normaltextrun"/>
          <w:rFonts w:ascii="Garamond" w:hAnsi="Garamond" w:cs="Calibri"/>
          <w:sz w:val="22"/>
          <w:szCs w:val="22"/>
        </w:rPr>
        <w:t>w).</w:t>
      </w:r>
    </w:p>
    <w:p w:rsidR="0039123E" w:rsidRPr="00D34AA4" w:rsidRDefault="0039123E" w:rsidP="0039123E">
      <w:pPr>
        <w:pStyle w:val="paragraph"/>
        <w:spacing w:before="0" w:beforeAutospacing="0" w:after="0" w:afterAutospacing="0"/>
        <w:ind w:left="360"/>
        <w:jc w:val="both"/>
        <w:textAlignment w:val="baseline"/>
        <w:rPr>
          <w:rFonts w:ascii="Garamond" w:hAnsi="Garamond" w:cs="Calibri"/>
          <w:sz w:val="22"/>
          <w:szCs w:val="22"/>
        </w:rPr>
      </w:pPr>
      <w:r w:rsidRPr="00D34AA4">
        <w:rPr>
          <w:rStyle w:val="eop"/>
          <w:rFonts w:ascii="Garamond" w:hAnsi="Garamond" w:cs="Calibri"/>
          <w:sz w:val="22"/>
          <w:szCs w:val="22"/>
        </w:rPr>
        <w:t> </w:t>
      </w: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Segoe UI"/>
          <w:sz w:val="18"/>
          <w:szCs w:val="18"/>
        </w:rPr>
      </w:pPr>
      <w:r w:rsidRPr="00D34AA4">
        <w:rPr>
          <w:rStyle w:val="normaltextrun"/>
          <w:rFonts w:ascii="Garamond" w:hAnsi="Garamond" w:cs="Calibri"/>
          <w:sz w:val="22"/>
          <w:szCs w:val="22"/>
        </w:rPr>
        <w:t>Oznacza to, że</w:t>
      </w:r>
      <w:r w:rsidRPr="00D34AA4">
        <w:rPr>
          <w:rStyle w:val="normaltextrun"/>
          <w:sz w:val="22"/>
          <w:szCs w:val="22"/>
        </w:rPr>
        <w:t> </w:t>
      </w:r>
      <w:r w:rsidRPr="00D34AA4">
        <w:rPr>
          <w:rStyle w:val="normaltextrun"/>
          <w:rFonts w:ascii="Garamond" w:hAnsi="Garamond" w:cs="Calibri"/>
          <w:sz w:val="22"/>
          <w:szCs w:val="22"/>
        </w:rPr>
        <w:t>wszystkie szko</w:t>
      </w:r>
      <w:r w:rsidRPr="00D34AA4">
        <w:rPr>
          <w:rStyle w:val="normaltextrun"/>
          <w:rFonts w:ascii="Garamond" w:hAnsi="Garamond" w:cs="Garamond"/>
          <w:sz w:val="22"/>
          <w:szCs w:val="22"/>
        </w:rPr>
        <w:t>ł</w:t>
      </w:r>
      <w:r w:rsidRPr="00D34AA4">
        <w:rPr>
          <w:rStyle w:val="normaltextrun"/>
          <w:rFonts w:ascii="Garamond" w:hAnsi="Garamond" w:cs="Calibri"/>
          <w:sz w:val="22"/>
          <w:szCs w:val="22"/>
        </w:rPr>
        <w:t>y</w:t>
      </w:r>
      <w:r w:rsidRPr="00D34AA4">
        <w:rPr>
          <w:rStyle w:val="normaltextrun"/>
          <w:sz w:val="22"/>
          <w:szCs w:val="22"/>
        </w:rPr>
        <w:t> </w:t>
      </w:r>
      <w:r w:rsidRPr="00D34AA4">
        <w:rPr>
          <w:rStyle w:val="normaltextrun"/>
          <w:rFonts w:ascii="Garamond" w:hAnsi="Garamond" w:cs="Calibri"/>
          <w:sz w:val="22"/>
          <w:szCs w:val="22"/>
        </w:rPr>
        <w:t>w Polsce</w:t>
      </w:r>
      <w:r w:rsidRPr="00D34AA4">
        <w:rPr>
          <w:rStyle w:val="normaltextrun"/>
          <w:sz w:val="22"/>
          <w:szCs w:val="22"/>
        </w:rPr>
        <w:t> </w:t>
      </w:r>
      <w:r w:rsidRPr="00D34AA4">
        <w:rPr>
          <w:rStyle w:val="normaltextrun"/>
          <w:rFonts w:ascii="Garamond" w:hAnsi="Garamond" w:cs="Calibri"/>
          <w:sz w:val="22"/>
          <w:szCs w:val="22"/>
        </w:rPr>
        <w:t>otrzymaj</w:t>
      </w:r>
      <w:r w:rsidRPr="00D34AA4">
        <w:rPr>
          <w:rStyle w:val="normaltextrun"/>
          <w:rFonts w:ascii="Garamond" w:hAnsi="Garamond" w:cs="Garamond"/>
          <w:sz w:val="22"/>
          <w:szCs w:val="22"/>
        </w:rPr>
        <w:t>ą</w:t>
      </w:r>
      <w:r w:rsidRPr="00D34AA4">
        <w:rPr>
          <w:rStyle w:val="normaltextrun"/>
          <w:b/>
          <w:bCs/>
          <w:sz w:val="22"/>
          <w:szCs w:val="22"/>
        </w:rPr>
        <w:t> </w:t>
      </w:r>
      <w:r w:rsidRPr="00D34AA4">
        <w:rPr>
          <w:rStyle w:val="normaltextrun"/>
          <w:rFonts w:ascii="Garamond" w:hAnsi="Garamond" w:cs="Calibri"/>
          <w:b/>
          <w:bCs/>
          <w:sz w:val="22"/>
          <w:szCs w:val="22"/>
        </w:rPr>
        <w:t>co najmniej 300 z</w:t>
      </w:r>
      <w:r w:rsidRPr="00D34AA4">
        <w:rPr>
          <w:rStyle w:val="normaltextrun"/>
          <w:rFonts w:ascii="Garamond" w:hAnsi="Garamond" w:cs="Garamond"/>
          <w:b/>
          <w:bCs/>
          <w:sz w:val="22"/>
          <w:szCs w:val="22"/>
        </w:rPr>
        <w:t>ł</w:t>
      </w:r>
      <w:r w:rsidRPr="00D34AA4">
        <w:rPr>
          <w:rStyle w:val="normaltextrun"/>
          <w:rFonts w:ascii="Garamond" w:hAnsi="Garamond" w:cs="Calibri"/>
          <w:b/>
          <w:bCs/>
          <w:sz w:val="22"/>
          <w:szCs w:val="22"/>
        </w:rPr>
        <w:t xml:space="preserve"> na ucznia.</w:t>
      </w:r>
      <w:r w:rsidRPr="00D34AA4">
        <w:rPr>
          <w:rStyle w:val="normaltextrun"/>
          <w:rFonts w:ascii="Garamond" w:hAnsi="Garamond" w:cs="Calibri"/>
          <w:sz w:val="22"/>
          <w:szCs w:val="22"/>
        </w:rPr>
        <w:t> Łącznie z inicjatywy skorzysta</w:t>
      </w:r>
      <w:r w:rsidRPr="00D34AA4">
        <w:rPr>
          <w:rStyle w:val="normaltextrun"/>
          <w:rFonts w:ascii="Garamond" w:hAnsi="Garamond" w:cs="Calibri"/>
          <w:b/>
          <w:bCs/>
          <w:sz w:val="22"/>
          <w:szCs w:val="22"/>
        </w:rPr>
        <w:t> ponad 3 m</w:t>
      </w:r>
      <w:r>
        <w:rPr>
          <w:rStyle w:val="normaltextrun"/>
          <w:rFonts w:ascii="Garamond" w:hAnsi="Garamond" w:cs="Calibri"/>
          <w:b/>
          <w:bCs/>
          <w:sz w:val="22"/>
          <w:szCs w:val="22"/>
        </w:rPr>
        <w:t>iliony</w:t>
      </w:r>
      <w:r w:rsidRPr="00D34AA4">
        <w:rPr>
          <w:rStyle w:val="normaltextrun"/>
          <w:rFonts w:ascii="Garamond" w:hAnsi="Garamond" w:cs="Calibri"/>
          <w:b/>
          <w:bCs/>
          <w:sz w:val="22"/>
          <w:szCs w:val="22"/>
        </w:rPr>
        <w:t xml:space="preserve"> uczniów, z 15</w:t>
      </w:r>
      <w:r w:rsidRPr="00D34AA4">
        <w:rPr>
          <w:rStyle w:val="normaltextrun"/>
          <w:b/>
          <w:bCs/>
          <w:sz w:val="22"/>
          <w:szCs w:val="22"/>
        </w:rPr>
        <w:t> </w:t>
      </w:r>
      <w:r>
        <w:rPr>
          <w:rStyle w:val="normaltextrun"/>
          <w:rFonts w:ascii="Garamond" w:hAnsi="Garamond" w:cs="Calibri"/>
          <w:b/>
          <w:bCs/>
          <w:sz w:val="22"/>
          <w:szCs w:val="22"/>
        </w:rPr>
        <w:t>tys.</w:t>
      </w:r>
      <w:r w:rsidRPr="00D34AA4">
        <w:rPr>
          <w:rStyle w:val="normaltextrun"/>
          <w:rFonts w:ascii="Garamond" w:hAnsi="Garamond" w:cs="Calibri"/>
          <w:b/>
          <w:bCs/>
          <w:sz w:val="22"/>
          <w:szCs w:val="22"/>
        </w:rPr>
        <w:t xml:space="preserve"> szk</w:t>
      </w:r>
      <w:r w:rsidRPr="00D34AA4">
        <w:rPr>
          <w:rStyle w:val="normaltextrun"/>
          <w:rFonts w:ascii="Garamond" w:hAnsi="Garamond" w:cs="Garamond"/>
          <w:b/>
          <w:bCs/>
          <w:sz w:val="22"/>
          <w:szCs w:val="22"/>
        </w:rPr>
        <w:t>ół</w:t>
      </w:r>
      <w:r w:rsidRPr="00D34AA4">
        <w:rPr>
          <w:rStyle w:val="normaltextrun"/>
          <w:rFonts w:ascii="Garamond" w:hAnsi="Garamond" w:cs="Calibri"/>
          <w:b/>
          <w:bCs/>
          <w:sz w:val="22"/>
          <w:szCs w:val="22"/>
        </w:rPr>
        <w:t>.</w:t>
      </w:r>
      <w:r w:rsidRPr="00D34AA4">
        <w:rPr>
          <w:rStyle w:val="normaltextrun"/>
          <w:rFonts w:ascii="Garamond" w:hAnsi="Garamond" w:cs="Garamond"/>
          <w:b/>
          <w:bCs/>
          <w:sz w:val="22"/>
          <w:szCs w:val="22"/>
        </w:rPr>
        <w:t> </w:t>
      </w: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b/>
          <w:bCs/>
          <w:sz w:val="22"/>
          <w:szCs w:val="22"/>
        </w:rPr>
      </w:pPr>
      <w:r>
        <w:rPr>
          <w:rStyle w:val="normaltextrun"/>
          <w:rFonts w:ascii="Garamond" w:hAnsi="Garamond" w:cs="Calibri"/>
          <w:b/>
          <w:bCs/>
          <w:sz w:val="22"/>
          <w:szCs w:val="22"/>
        </w:rPr>
        <w:t>Prawie</w:t>
      </w:r>
      <w:r w:rsidRPr="00D34AA4">
        <w:rPr>
          <w:rStyle w:val="normaltextrun"/>
          <w:rFonts w:ascii="Garamond" w:hAnsi="Garamond" w:cs="Calibri"/>
          <w:b/>
          <w:bCs/>
          <w:sz w:val="22"/>
          <w:szCs w:val="22"/>
        </w:rPr>
        <w:t xml:space="preserve"> dwieście rodzajów sprzętu dla szkół</w:t>
      </w: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r w:rsidRPr="00D34AA4">
        <w:rPr>
          <w:rStyle w:val="normaltextrun"/>
          <w:rFonts w:ascii="Garamond" w:hAnsi="Garamond" w:cs="Calibri"/>
          <w:sz w:val="22"/>
          <w:szCs w:val="22"/>
        </w:rPr>
        <w:t>Przez kilka tygodni trwały konsultacje katalogu wyposażenia, które trafi do szkół</w:t>
      </w:r>
      <w:r>
        <w:rPr>
          <w:rStyle w:val="normaltextrun"/>
          <w:rFonts w:ascii="Garamond" w:hAnsi="Garamond" w:cs="Calibri"/>
          <w:sz w:val="22"/>
          <w:szCs w:val="22"/>
        </w:rPr>
        <w:t xml:space="preserve"> w ramach programu </w:t>
      </w:r>
      <w:r w:rsidRPr="00D34AA4">
        <w:rPr>
          <w:rStyle w:val="normaltextrun"/>
          <w:rFonts w:ascii="Garamond" w:hAnsi="Garamond" w:cs="Calibri"/>
          <w:sz w:val="22"/>
          <w:szCs w:val="22"/>
        </w:rPr>
        <w:t xml:space="preserve">Laboratoria Przyszłości. </w:t>
      </w:r>
      <w:r>
        <w:rPr>
          <w:rStyle w:val="normaltextrun"/>
          <w:rFonts w:ascii="Garamond" w:hAnsi="Garamond" w:cs="Calibri"/>
          <w:sz w:val="22"/>
          <w:szCs w:val="22"/>
        </w:rPr>
        <w:t>Otrzymaliśmy</w:t>
      </w:r>
      <w:r w:rsidRPr="00D34AA4">
        <w:rPr>
          <w:rStyle w:val="normaltextrun"/>
          <w:rFonts w:ascii="Garamond" w:hAnsi="Garamond" w:cs="Calibri"/>
          <w:sz w:val="22"/>
          <w:szCs w:val="22"/>
        </w:rPr>
        <w:t xml:space="preserve"> </w:t>
      </w:r>
      <w:r w:rsidRPr="00D34AA4">
        <w:rPr>
          <w:rStyle w:val="normaltextrun"/>
          <w:rFonts w:ascii="Garamond" w:hAnsi="Garamond" w:cs="Calibri"/>
          <w:b/>
          <w:bCs/>
          <w:sz w:val="22"/>
          <w:szCs w:val="22"/>
        </w:rPr>
        <w:t>3856 propozycji od 583 podmiotów</w:t>
      </w:r>
      <w:r w:rsidRPr="00D34AA4">
        <w:rPr>
          <w:rStyle w:val="normaltextrun"/>
          <w:rFonts w:ascii="Garamond" w:hAnsi="Garamond" w:cs="Calibri"/>
          <w:sz w:val="22"/>
          <w:szCs w:val="22"/>
        </w:rPr>
        <w:t xml:space="preserve"> – dyrektorów szkół, nauczycieli, pracowników instytucji oświatowych, uczniów, rodziców, przedstawicieli uczelni, przedsiębiorców, izb branżowych, samorządów, fundacji i stowarzyszeń. </w:t>
      </w: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r w:rsidRPr="00D34AA4">
        <w:rPr>
          <w:rStyle w:val="normaltextrun"/>
          <w:rFonts w:ascii="Garamond" w:hAnsi="Garamond" w:cs="Calibri"/>
          <w:sz w:val="22"/>
          <w:szCs w:val="22"/>
        </w:rPr>
        <w:t>Cyklicznie odbywa</w:t>
      </w:r>
      <w:r>
        <w:rPr>
          <w:rStyle w:val="normaltextrun"/>
          <w:rFonts w:ascii="Garamond" w:hAnsi="Garamond" w:cs="Calibri"/>
          <w:sz w:val="22"/>
          <w:szCs w:val="22"/>
        </w:rPr>
        <w:t xml:space="preserve">ją się także specjalne </w:t>
      </w:r>
      <w:proofErr w:type="spellStart"/>
      <w:r>
        <w:rPr>
          <w:rStyle w:val="normaltextrun"/>
          <w:rFonts w:ascii="Garamond" w:hAnsi="Garamond" w:cs="Calibri"/>
          <w:sz w:val="22"/>
          <w:szCs w:val="22"/>
        </w:rPr>
        <w:t>webinary</w:t>
      </w:r>
      <w:proofErr w:type="spellEnd"/>
      <w:r>
        <w:rPr>
          <w:rStyle w:val="normaltextrun"/>
          <w:rFonts w:ascii="Garamond" w:hAnsi="Garamond" w:cs="Calibri"/>
          <w:sz w:val="22"/>
          <w:szCs w:val="22"/>
        </w:rPr>
        <w:t xml:space="preserve"> dotyczące projektu Laboratoria Przyszłości –</w:t>
      </w:r>
      <w:r w:rsidRPr="00D34AA4">
        <w:rPr>
          <w:rStyle w:val="normaltextrun"/>
          <w:rFonts w:ascii="Garamond" w:hAnsi="Garamond" w:cs="Calibri"/>
          <w:sz w:val="22"/>
          <w:szCs w:val="22"/>
        </w:rPr>
        <w:t xml:space="preserve"> </w:t>
      </w:r>
      <w:r w:rsidRPr="00D34AA4">
        <w:rPr>
          <w:rStyle w:val="normaltextrun"/>
          <w:rFonts w:ascii="Garamond" w:hAnsi="Garamond" w:cs="Calibri"/>
          <w:b/>
          <w:bCs/>
          <w:sz w:val="22"/>
          <w:szCs w:val="22"/>
        </w:rPr>
        <w:t>do udziału w nich zgłosiło się 3612 organów prowadzących i 10786 przedstawicieli szkół</w:t>
      </w:r>
      <w:r>
        <w:rPr>
          <w:rStyle w:val="normaltextrun"/>
          <w:rFonts w:ascii="Garamond" w:hAnsi="Garamond" w:cs="Calibri"/>
          <w:sz w:val="22"/>
          <w:szCs w:val="22"/>
        </w:rPr>
        <w:t>. Efektem tych konsultacji</w:t>
      </w:r>
      <w:r w:rsidRPr="00D34AA4">
        <w:rPr>
          <w:rStyle w:val="normaltextrun"/>
          <w:rFonts w:ascii="Garamond" w:hAnsi="Garamond" w:cs="Calibri"/>
          <w:sz w:val="22"/>
          <w:szCs w:val="22"/>
        </w:rPr>
        <w:t xml:space="preserve"> jest liczący </w:t>
      </w:r>
      <w:r w:rsidRPr="00D34AA4">
        <w:rPr>
          <w:rStyle w:val="normaltextrun"/>
          <w:rFonts w:ascii="Garamond" w:hAnsi="Garamond" w:cs="Calibri"/>
          <w:b/>
          <w:bCs/>
          <w:sz w:val="22"/>
          <w:szCs w:val="22"/>
        </w:rPr>
        <w:t>175</w:t>
      </w:r>
      <w:r w:rsidRPr="00D34AA4">
        <w:rPr>
          <w:rStyle w:val="normaltextrun"/>
          <w:rFonts w:ascii="Garamond" w:hAnsi="Garamond" w:cs="Calibri"/>
          <w:sz w:val="22"/>
          <w:szCs w:val="22"/>
        </w:rPr>
        <w:t xml:space="preserve"> pozycji katalog wyposażenia, które szkoły mogą kupować za otrzymane w ramach programu środki. Konstrukcja katalogu sprawia, że każda szkoła znajdzie w nim </w:t>
      </w:r>
      <w:r>
        <w:rPr>
          <w:rStyle w:val="normaltextrun"/>
          <w:rFonts w:ascii="Garamond" w:hAnsi="Garamond" w:cs="Calibri"/>
          <w:sz w:val="22"/>
          <w:szCs w:val="22"/>
        </w:rPr>
        <w:t>odpowiedni dla siebie sprzęt</w:t>
      </w:r>
      <w:r w:rsidRPr="00D34AA4">
        <w:rPr>
          <w:rStyle w:val="normaltextrun"/>
          <w:rFonts w:ascii="Garamond" w:hAnsi="Garamond" w:cs="Calibri"/>
          <w:sz w:val="22"/>
          <w:szCs w:val="22"/>
        </w:rPr>
        <w:t xml:space="preserve"> – od narzędzi do prac ręcznych, przez drukarki 3D i roboty edukacyjne, po sprzęt do realizacji nagrań audio-</w:t>
      </w:r>
      <w:r>
        <w:rPr>
          <w:rStyle w:val="normaltextrun"/>
          <w:rFonts w:ascii="Garamond" w:hAnsi="Garamond" w:cs="Calibri"/>
          <w:sz w:val="22"/>
          <w:szCs w:val="22"/>
        </w:rPr>
        <w:t>v</w:t>
      </w:r>
      <w:r w:rsidRPr="00D34AA4">
        <w:rPr>
          <w:rStyle w:val="normaltextrun"/>
          <w:rFonts w:ascii="Garamond" w:hAnsi="Garamond" w:cs="Calibri"/>
          <w:sz w:val="22"/>
          <w:szCs w:val="22"/>
        </w:rPr>
        <w:t xml:space="preserve">ideo. </w:t>
      </w: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r w:rsidRPr="00D34AA4">
        <w:rPr>
          <w:rStyle w:val="normaltextrun"/>
          <w:rFonts w:ascii="Garamond" w:hAnsi="Garamond" w:cs="Calibri"/>
          <w:sz w:val="22"/>
          <w:szCs w:val="22"/>
        </w:rPr>
        <w:t xml:space="preserve">Katalog zawiera minimalne wymagania do wielu pozycji, których nie należy mylić z kompletną specyfikacją – każde wyposażenie spełniające minimalne wymogi może być kupowane w ramach </w:t>
      </w:r>
      <w:r w:rsidRPr="00D34AA4">
        <w:rPr>
          <w:rStyle w:val="normaltextrun"/>
          <w:rFonts w:ascii="Garamond" w:hAnsi="Garamond" w:cs="Calibri"/>
          <w:sz w:val="22"/>
          <w:szCs w:val="22"/>
        </w:rPr>
        <w:lastRenderedPageBreak/>
        <w:t xml:space="preserve">programu. W katalogu wyszczególniono </w:t>
      </w:r>
      <w:r>
        <w:rPr>
          <w:rStyle w:val="normaltextrun"/>
          <w:rFonts w:ascii="Garamond" w:hAnsi="Garamond" w:cs="Calibri"/>
          <w:sz w:val="22"/>
          <w:szCs w:val="22"/>
        </w:rPr>
        <w:t>również wyposażenie podstawowe</w:t>
      </w:r>
      <w:r w:rsidRPr="00D34AA4">
        <w:rPr>
          <w:rStyle w:val="normaltextrun"/>
          <w:rFonts w:ascii="Garamond" w:hAnsi="Garamond" w:cs="Calibri"/>
          <w:sz w:val="22"/>
          <w:szCs w:val="22"/>
        </w:rPr>
        <w:t>, które każda szkoła musi zakupić w ramach programu</w:t>
      </w:r>
      <w:r>
        <w:rPr>
          <w:rStyle w:val="normaltextrun"/>
          <w:rFonts w:ascii="Garamond" w:hAnsi="Garamond" w:cs="Calibri"/>
          <w:sz w:val="22"/>
          <w:szCs w:val="22"/>
        </w:rPr>
        <w:t>, o ile jeszcze go nie posiada</w:t>
      </w:r>
      <w:r w:rsidRPr="00D34AA4">
        <w:rPr>
          <w:rStyle w:val="normaltextrun"/>
          <w:rFonts w:ascii="Garamond" w:hAnsi="Garamond" w:cs="Calibri"/>
          <w:sz w:val="22"/>
          <w:szCs w:val="22"/>
        </w:rPr>
        <w:t xml:space="preserve"> oraz dodatkowe</w:t>
      </w:r>
      <w:r>
        <w:rPr>
          <w:rStyle w:val="normaltextrun"/>
          <w:rFonts w:ascii="Garamond" w:hAnsi="Garamond" w:cs="Calibri"/>
          <w:sz w:val="22"/>
          <w:szCs w:val="22"/>
        </w:rPr>
        <w:t xml:space="preserve"> –</w:t>
      </w:r>
      <w:r w:rsidRPr="00D34AA4">
        <w:rPr>
          <w:rStyle w:val="normaltextrun"/>
          <w:rFonts w:ascii="Garamond" w:hAnsi="Garamond" w:cs="Calibri"/>
          <w:sz w:val="22"/>
          <w:szCs w:val="22"/>
        </w:rPr>
        <w:t xml:space="preserve"> dobierane swobodnie przez szkoły. Obecnie w skład wyposażenia podstawowego wchodzą:</w:t>
      </w:r>
    </w:p>
    <w:p w:rsidR="0039123E" w:rsidRPr="00D34AA4" w:rsidRDefault="0039123E" w:rsidP="0039123E">
      <w:pPr>
        <w:pStyle w:val="paragraph"/>
        <w:numPr>
          <w:ilvl w:val="0"/>
          <w:numId w:val="3"/>
        </w:numPr>
        <w:jc w:val="both"/>
        <w:textAlignment w:val="baseline"/>
        <w:rPr>
          <w:rStyle w:val="normaltextrun"/>
          <w:rFonts w:ascii="Garamond" w:hAnsi="Garamond" w:cs="Calibri"/>
          <w:sz w:val="22"/>
          <w:szCs w:val="22"/>
        </w:rPr>
      </w:pPr>
      <w:r w:rsidRPr="00D34AA4">
        <w:rPr>
          <w:rStyle w:val="normaltextrun"/>
          <w:rFonts w:ascii="Garamond" w:hAnsi="Garamond" w:cs="Calibri"/>
          <w:sz w:val="22"/>
          <w:szCs w:val="22"/>
        </w:rPr>
        <w:t xml:space="preserve">Drukarki 3D z akcesoriami (w tym </w:t>
      </w:r>
      <w:r>
        <w:rPr>
          <w:rStyle w:val="normaltextrun"/>
          <w:rFonts w:ascii="Garamond" w:hAnsi="Garamond" w:cs="Calibri"/>
          <w:sz w:val="22"/>
          <w:szCs w:val="22"/>
        </w:rPr>
        <w:t xml:space="preserve">m.in. z </w:t>
      </w:r>
      <w:r w:rsidRPr="00D34AA4">
        <w:rPr>
          <w:rStyle w:val="normaltextrun"/>
          <w:rFonts w:ascii="Garamond" w:hAnsi="Garamond" w:cs="Calibri"/>
          <w:sz w:val="22"/>
          <w:szCs w:val="22"/>
        </w:rPr>
        <w:t xml:space="preserve">aplikacjami, </w:t>
      </w:r>
      <w:proofErr w:type="spellStart"/>
      <w:r w:rsidRPr="00D34AA4">
        <w:rPr>
          <w:rStyle w:val="normaltextrun"/>
          <w:rFonts w:ascii="Garamond" w:hAnsi="Garamond" w:cs="Calibri"/>
          <w:sz w:val="22"/>
          <w:szCs w:val="22"/>
        </w:rPr>
        <w:t>slicerami</w:t>
      </w:r>
      <w:proofErr w:type="spellEnd"/>
      <w:r w:rsidRPr="00D34AA4">
        <w:rPr>
          <w:rStyle w:val="normaltextrun"/>
          <w:rFonts w:ascii="Garamond" w:hAnsi="Garamond" w:cs="Calibri"/>
          <w:sz w:val="22"/>
          <w:szCs w:val="22"/>
        </w:rPr>
        <w:t>, ploterami)</w:t>
      </w:r>
    </w:p>
    <w:p w:rsidR="0039123E" w:rsidRPr="00D34AA4" w:rsidRDefault="0039123E" w:rsidP="0039123E">
      <w:pPr>
        <w:pStyle w:val="paragraph"/>
        <w:numPr>
          <w:ilvl w:val="0"/>
          <w:numId w:val="3"/>
        </w:numPr>
        <w:jc w:val="both"/>
        <w:textAlignment w:val="baseline"/>
        <w:rPr>
          <w:rStyle w:val="normaltextrun"/>
          <w:rFonts w:ascii="Garamond" w:hAnsi="Garamond" w:cs="Calibri"/>
          <w:sz w:val="22"/>
          <w:szCs w:val="22"/>
        </w:rPr>
      </w:pPr>
      <w:r w:rsidRPr="00D34AA4">
        <w:rPr>
          <w:rStyle w:val="normaltextrun"/>
          <w:rFonts w:ascii="Garamond" w:hAnsi="Garamond" w:cs="Calibri"/>
          <w:sz w:val="22"/>
          <w:szCs w:val="22"/>
        </w:rPr>
        <w:t>Mikrokontrolery z sensorami, wzmacniaczami, płytkami prototypowymi i innymi akcesoriami</w:t>
      </w:r>
    </w:p>
    <w:p w:rsidR="0039123E" w:rsidRPr="00D34AA4" w:rsidRDefault="0039123E" w:rsidP="0039123E">
      <w:pPr>
        <w:pStyle w:val="paragraph"/>
        <w:numPr>
          <w:ilvl w:val="0"/>
          <w:numId w:val="3"/>
        </w:numPr>
        <w:jc w:val="both"/>
        <w:textAlignment w:val="baseline"/>
        <w:rPr>
          <w:rStyle w:val="normaltextrun"/>
          <w:rFonts w:ascii="Garamond" w:hAnsi="Garamond" w:cs="Calibri"/>
          <w:sz w:val="22"/>
          <w:szCs w:val="22"/>
        </w:rPr>
      </w:pPr>
      <w:r w:rsidRPr="00D34AA4">
        <w:rPr>
          <w:rStyle w:val="normaltextrun"/>
          <w:rFonts w:ascii="Garamond" w:hAnsi="Garamond" w:cs="Calibri"/>
          <w:sz w:val="22"/>
          <w:szCs w:val="22"/>
        </w:rPr>
        <w:t>Sprzęt do nagrań dla nauki prezentacji swoich osiągnięć (kamery, oświetlenie, mikrofony)</w:t>
      </w:r>
    </w:p>
    <w:p w:rsidR="0039123E" w:rsidRPr="00D34AA4" w:rsidRDefault="0039123E" w:rsidP="0039123E">
      <w:pPr>
        <w:pStyle w:val="paragraph"/>
        <w:numPr>
          <w:ilvl w:val="0"/>
          <w:numId w:val="3"/>
        </w:numPr>
        <w:spacing w:before="0" w:beforeAutospacing="0" w:after="0" w:afterAutospacing="0"/>
        <w:jc w:val="both"/>
        <w:textAlignment w:val="baseline"/>
        <w:rPr>
          <w:rStyle w:val="normaltextrun"/>
          <w:rFonts w:ascii="Garamond" w:hAnsi="Garamond" w:cs="Calibri"/>
          <w:sz w:val="22"/>
          <w:szCs w:val="22"/>
        </w:rPr>
      </w:pPr>
      <w:r w:rsidRPr="00D34AA4">
        <w:rPr>
          <w:rStyle w:val="normaltextrun"/>
          <w:rFonts w:ascii="Garamond" w:hAnsi="Garamond" w:cs="Calibri"/>
          <w:sz w:val="22"/>
          <w:szCs w:val="22"/>
        </w:rPr>
        <w:t>Stacje lutownicze (do mikrokontrolerów).</w:t>
      </w: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r w:rsidRPr="00D34AA4">
        <w:rPr>
          <w:rStyle w:val="normaltextrun"/>
          <w:rFonts w:ascii="Garamond" w:hAnsi="Garamond" w:cs="Calibri"/>
          <w:b/>
          <w:bCs/>
          <w:sz w:val="22"/>
          <w:szCs w:val="22"/>
        </w:rPr>
        <w:t>Te elementy od 1 września 2022 roku będą musiały znaleźć się w każdej szkole podstawowej w</w:t>
      </w:r>
      <w:r>
        <w:rPr>
          <w:rStyle w:val="normaltextrun"/>
          <w:rFonts w:ascii="Garamond" w:hAnsi="Garamond" w:cs="Calibri"/>
          <w:b/>
          <w:bCs/>
          <w:sz w:val="22"/>
          <w:szCs w:val="22"/>
        </w:rPr>
        <w:t> </w:t>
      </w:r>
      <w:r w:rsidRPr="00D34AA4">
        <w:rPr>
          <w:rStyle w:val="normaltextrun"/>
          <w:rFonts w:ascii="Garamond" w:hAnsi="Garamond" w:cs="Calibri"/>
          <w:b/>
          <w:bCs/>
          <w:sz w:val="22"/>
          <w:szCs w:val="22"/>
        </w:rPr>
        <w:t>Polsce</w:t>
      </w:r>
      <w:r>
        <w:rPr>
          <w:rStyle w:val="normaltextrun"/>
          <w:rFonts w:ascii="Garamond" w:hAnsi="Garamond" w:cs="Calibri"/>
          <w:b/>
          <w:bCs/>
          <w:sz w:val="22"/>
          <w:szCs w:val="22"/>
        </w:rPr>
        <w:t xml:space="preserve">, </w:t>
      </w:r>
      <w:r w:rsidRPr="003F1104">
        <w:rPr>
          <w:rStyle w:val="normaltextrun"/>
          <w:rFonts w:ascii="Garamond" w:hAnsi="Garamond" w:cs="Calibri"/>
          <w:bCs/>
          <w:sz w:val="22"/>
          <w:szCs w:val="22"/>
        </w:rPr>
        <w:t>nawet jeśli placówka nie</w:t>
      </w:r>
      <w:r>
        <w:rPr>
          <w:rStyle w:val="normaltextrun"/>
          <w:rFonts w:ascii="Garamond" w:hAnsi="Garamond" w:cs="Calibri"/>
          <w:b/>
          <w:bCs/>
          <w:sz w:val="22"/>
          <w:szCs w:val="22"/>
        </w:rPr>
        <w:t xml:space="preserve"> </w:t>
      </w:r>
      <w:r w:rsidRPr="00D34AA4">
        <w:rPr>
          <w:rStyle w:val="normaltextrun"/>
          <w:rFonts w:ascii="Garamond" w:hAnsi="Garamond" w:cs="Calibri"/>
          <w:sz w:val="22"/>
          <w:szCs w:val="22"/>
        </w:rPr>
        <w:t xml:space="preserve">zgłosiła się do Laboratoriów Przyszłości. Założeniem programu jest </w:t>
      </w:r>
      <w:r>
        <w:rPr>
          <w:rStyle w:val="normaltextrun"/>
          <w:rFonts w:ascii="Garamond" w:hAnsi="Garamond" w:cs="Calibri"/>
          <w:sz w:val="22"/>
          <w:szCs w:val="22"/>
        </w:rPr>
        <w:t>umożliwienie</w:t>
      </w:r>
      <w:r w:rsidRPr="00D34AA4">
        <w:rPr>
          <w:rStyle w:val="normaltextrun"/>
          <w:rFonts w:ascii="Garamond" w:hAnsi="Garamond" w:cs="Calibri"/>
          <w:sz w:val="22"/>
          <w:szCs w:val="22"/>
        </w:rPr>
        <w:t xml:space="preserve"> wszystkim szkołom podstawowym w Polsce </w:t>
      </w:r>
      <w:r>
        <w:rPr>
          <w:rStyle w:val="normaltextrun"/>
          <w:rFonts w:ascii="Garamond" w:hAnsi="Garamond" w:cs="Calibri"/>
          <w:sz w:val="22"/>
          <w:szCs w:val="22"/>
        </w:rPr>
        <w:t>sfinansowania</w:t>
      </w:r>
      <w:r w:rsidRPr="00D34AA4">
        <w:rPr>
          <w:rStyle w:val="normaltextrun"/>
          <w:rFonts w:ascii="Garamond" w:hAnsi="Garamond" w:cs="Calibri"/>
          <w:sz w:val="22"/>
          <w:szCs w:val="22"/>
        </w:rPr>
        <w:t xml:space="preserve"> w całości zakupu wyposażenia podstawowego </w:t>
      </w:r>
      <w:r>
        <w:rPr>
          <w:rStyle w:val="normaltextrun"/>
          <w:rFonts w:ascii="Garamond" w:hAnsi="Garamond" w:cs="Calibri"/>
          <w:sz w:val="22"/>
          <w:szCs w:val="22"/>
        </w:rPr>
        <w:t>oraz</w:t>
      </w:r>
      <w:r w:rsidRPr="00D34AA4">
        <w:rPr>
          <w:rStyle w:val="normaltextrun"/>
          <w:rFonts w:ascii="Garamond" w:hAnsi="Garamond" w:cs="Calibri"/>
          <w:sz w:val="22"/>
          <w:szCs w:val="22"/>
        </w:rPr>
        <w:t xml:space="preserve"> wybranych przez szkoły elementów wyposażenia dodatkowego, aby wchodzący od</w:t>
      </w:r>
      <w:r>
        <w:rPr>
          <w:rStyle w:val="normaltextrun"/>
          <w:rFonts w:ascii="Garamond" w:hAnsi="Garamond" w:cs="Calibri"/>
          <w:sz w:val="22"/>
          <w:szCs w:val="22"/>
        </w:rPr>
        <w:t> </w:t>
      </w:r>
      <w:r w:rsidRPr="00D34AA4">
        <w:rPr>
          <w:rStyle w:val="normaltextrun"/>
          <w:rFonts w:ascii="Garamond" w:hAnsi="Garamond" w:cs="Calibri"/>
          <w:sz w:val="22"/>
          <w:szCs w:val="22"/>
        </w:rPr>
        <w:t>kolejnego roku szkolnego obowiązek nie miał negatywnego wpływu na sytuację finansową organów prowadzących szkoły</w:t>
      </w:r>
      <w:r>
        <w:rPr>
          <w:rStyle w:val="normaltextrun"/>
          <w:rFonts w:ascii="Garamond" w:hAnsi="Garamond" w:cs="Calibri"/>
          <w:sz w:val="22"/>
          <w:szCs w:val="22"/>
        </w:rPr>
        <w:t>. W</w:t>
      </w:r>
      <w:r w:rsidRPr="00D34AA4">
        <w:rPr>
          <w:rStyle w:val="normaltextrun"/>
          <w:rFonts w:ascii="Garamond" w:hAnsi="Garamond" w:cs="Calibri"/>
          <w:sz w:val="22"/>
          <w:szCs w:val="22"/>
        </w:rPr>
        <w:t>sparcie j</w:t>
      </w:r>
      <w:r>
        <w:rPr>
          <w:rStyle w:val="normaltextrun"/>
          <w:rFonts w:ascii="Garamond" w:hAnsi="Garamond" w:cs="Calibri"/>
          <w:sz w:val="22"/>
          <w:szCs w:val="22"/>
        </w:rPr>
        <w:t>est udzielane w całości z góry,</w:t>
      </w:r>
      <w:r w:rsidRPr="00D34AA4">
        <w:rPr>
          <w:rStyle w:val="normaltextrun"/>
          <w:rFonts w:ascii="Garamond" w:hAnsi="Garamond" w:cs="Calibri"/>
          <w:sz w:val="22"/>
          <w:szCs w:val="22"/>
        </w:rPr>
        <w:t xml:space="preserve"> bez konieczności wniesienia wkładu własnego.</w:t>
      </w: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b/>
          <w:bCs/>
          <w:sz w:val="22"/>
          <w:szCs w:val="22"/>
        </w:rPr>
      </w:pP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b/>
          <w:bCs/>
          <w:sz w:val="22"/>
          <w:szCs w:val="22"/>
        </w:rPr>
      </w:pPr>
      <w:r w:rsidRPr="00D34AA4">
        <w:rPr>
          <w:rStyle w:val="normaltextrun"/>
          <w:rFonts w:ascii="Garamond" w:hAnsi="Garamond" w:cs="Calibri"/>
          <w:b/>
          <w:bCs/>
          <w:sz w:val="22"/>
          <w:szCs w:val="22"/>
        </w:rPr>
        <w:t>Jak złożyć wniosek?</w:t>
      </w: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b/>
          <w:bCs/>
          <w:sz w:val="22"/>
          <w:szCs w:val="22"/>
        </w:rPr>
      </w:pP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r w:rsidRPr="00D34AA4">
        <w:rPr>
          <w:rStyle w:val="normaltextrun"/>
          <w:rFonts w:ascii="Garamond" w:hAnsi="Garamond" w:cs="Calibri"/>
          <w:sz w:val="22"/>
          <w:szCs w:val="22"/>
        </w:rPr>
        <w:t>Szkoła wypełnia wniosek, który trafia do organu prowadzącego</w:t>
      </w:r>
      <w:r>
        <w:rPr>
          <w:rStyle w:val="normaltextrun"/>
          <w:rFonts w:ascii="Garamond" w:hAnsi="Garamond" w:cs="Calibri"/>
          <w:sz w:val="22"/>
          <w:szCs w:val="22"/>
        </w:rPr>
        <w:t>. N</w:t>
      </w:r>
      <w:r w:rsidRPr="00D34AA4">
        <w:rPr>
          <w:rStyle w:val="normaltextrun"/>
          <w:rFonts w:ascii="Garamond" w:hAnsi="Garamond" w:cs="Calibri"/>
          <w:sz w:val="22"/>
          <w:szCs w:val="22"/>
        </w:rPr>
        <w:t>astępnie wnioskuje</w:t>
      </w:r>
      <w:r>
        <w:rPr>
          <w:rStyle w:val="normaltextrun"/>
          <w:rFonts w:ascii="Garamond" w:hAnsi="Garamond" w:cs="Calibri"/>
          <w:sz w:val="22"/>
          <w:szCs w:val="22"/>
        </w:rPr>
        <w:t xml:space="preserve"> on</w:t>
      </w:r>
      <w:r w:rsidRPr="00D34AA4">
        <w:rPr>
          <w:rStyle w:val="normaltextrun"/>
          <w:rFonts w:ascii="Garamond" w:hAnsi="Garamond" w:cs="Calibri"/>
          <w:sz w:val="22"/>
          <w:szCs w:val="22"/>
        </w:rPr>
        <w:t xml:space="preserve"> o przyznanie wsparcia do Prezesa Rady Ministrów za pośrednictwem właściwego wojewody. Wszystkie wnioski można wypełnić w kilka minut i składa się je </w:t>
      </w:r>
      <w:r w:rsidRPr="00D34AA4">
        <w:rPr>
          <w:rStyle w:val="normaltextrun"/>
          <w:rFonts w:ascii="Garamond" w:hAnsi="Garamond" w:cs="Calibri"/>
          <w:b/>
          <w:bCs/>
          <w:sz w:val="22"/>
          <w:szCs w:val="22"/>
        </w:rPr>
        <w:t>wyłącznie elektronicznie</w:t>
      </w:r>
      <w:r w:rsidRPr="00D34AA4">
        <w:rPr>
          <w:rStyle w:val="normaltextrun"/>
          <w:rFonts w:ascii="Garamond" w:hAnsi="Garamond" w:cs="Calibri"/>
          <w:sz w:val="22"/>
          <w:szCs w:val="22"/>
        </w:rPr>
        <w:t xml:space="preserve"> – za pośrednictwem strony </w:t>
      </w:r>
      <w:hyperlink r:id="rId8" w:history="1">
        <w:r w:rsidRPr="00D34AA4">
          <w:rPr>
            <w:rStyle w:val="Hipercze"/>
            <w:rFonts w:ascii="Garamond" w:eastAsiaTheme="minorHAnsi" w:hAnsi="Garamond" w:cs="Calibri"/>
            <w:b/>
            <w:bCs/>
            <w:sz w:val="22"/>
            <w:szCs w:val="22"/>
          </w:rPr>
          <w:t>gov.pl/laboratoria</w:t>
        </w:r>
      </w:hyperlink>
      <w:r>
        <w:rPr>
          <w:rStyle w:val="normaltextrun"/>
          <w:rFonts w:ascii="Garamond" w:hAnsi="Garamond" w:cs="Calibri"/>
          <w:sz w:val="22"/>
          <w:szCs w:val="22"/>
        </w:rPr>
        <w:t xml:space="preserve">. Na stronie dostępne są także: </w:t>
      </w:r>
      <w:r w:rsidRPr="00D34AA4">
        <w:rPr>
          <w:rStyle w:val="normaltextrun"/>
          <w:rFonts w:ascii="Garamond" w:hAnsi="Garamond" w:cs="Calibri"/>
          <w:sz w:val="22"/>
          <w:szCs w:val="22"/>
        </w:rPr>
        <w:t>katalog, instrukcje</w:t>
      </w:r>
      <w:r>
        <w:rPr>
          <w:rStyle w:val="normaltextrun"/>
          <w:rFonts w:ascii="Garamond" w:hAnsi="Garamond" w:cs="Calibri"/>
          <w:sz w:val="22"/>
          <w:szCs w:val="22"/>
        </w:rPr>
        <w:t xml:space="preserve"> składania wniosków</w:t>
      </w:r>
      <w:r w:rsidRPr="00D34AA4">
        <w:rPr>
          <w:rStyle w:val="normaltextrun"/>
          <w:rFonts w:ascii="Garamond" w:hAnsi="Garamond" w:cs="Calibri"/>
          <w:sz w:val="22"/>
          <w:szCs w:val="22"/>
        </w:rPr>
        <w:t xml:space="preserve"> (w formie pisemnej i wideo)</w:t>
      </w:r>
      <w:r>
        <w:rPr>
          <w:rStyle w:val="normaltextrun"/>
          <w:rFonts w:ascii="Garamond" w:hAnsi="Garamond" w:cs="Calibri"/>
          <w:sz w:val="22"/>
          <w:szCs w:val="22"/>
        </w:rPr>
        <w:t xml:space="preserve">, a także </w:t>
      </w:r>
      <w:r w:rsidRPr="00D34AA4">
        <w:rPr>
          <w:rStyle w:val="normaltextrun"/>
          <w:rFonts w:ascii="Garamond" w:hAnsi="Garamond" w:cs="Calibri"/>
          <w:sz w:val="22"/>
          <w:szCs w:val="22"/>
        </w:rPr>
        <w:t xml:space="preserve">inne pomocne materiały. Szkoły, których organami prowadzącymi są </w:t>
      </w:r>
      <w:r w:rsidRPr="00D34AA4">
        <w:rPr>
          <w:rStyle w:val="normaltextrun"/>
          <w:rFonts w:ascii="Garamond" w:hAnsi="Garamond" w:cs="Calibri"/>
          <w:b/>
          <w:bCs/>
          <w:sz w:val="22"/>
          <w:szCs w:val="22"/>
        </w:rPr>
        <w:t>jednostki samorządu terytorialnego</w:t>
      </w:r>
      <w:r w:rsidRPr="00785584">
        <w:rPr>
          <w:rStyle w:val="normaltextrun"/>
          <w:rFonts w:ascii="Garamond" w:hAnsi="Garamond" w:cs="Calibri"/>
          <w:bCs/>
          <w:sz w:val="22"/>
          <w:szCs w:val="22"/>
        </w:rPr>
        <w:t>,</w:t>
      </w:r>
      <w:r w:rsidRPr="00D34AA4">
        <w:rPr>
          <w:rStyle w:val="normaltextrun"/>
          <w:rFonts w:ascii="Garamond" w:hAnsi="Garamond" w:cs="Calibri"/>
          <w:sz w:val="22"/>
          <w:szCs w:val="22"/>
        </w:rPr>
        <w:t xml:space="preserve"> mogą składać wnioski już </w:t>
      </w:r>
      <w:r w:rsidRPr="00D34AA4">
        <w:rPr>
          <w:rStyle w:val="normaltextrun"/>
          <w:rFonts w:ascii="Garamond" w:hAnsi="Garamond" w:cs="Calibri"/>
          <w:b/>
          <w:sz w:val="22"/>
          <w:szCs w:val="22"/>
        </w:rPr>
        <w:t>od 8 października</w:t>
      </w:r>
      <w:r w:rsidRPr="00D34AA4">
        <w:rPr>
          <w:rStyle w:val="normaltextrun"/>
          <w:rFonts w:ascii="Garamond" w:hAnsi="Garamond" w:cs="Calibri"/>
          <w:sz w:val="22"/>
          <w:szCs w:val="22"/>
        </w:rPr>
        <w:t xml:space="preserve"> </w:t>
      </w:r>
      <w:r w:rsidRPr="00D34AA4">
        <w:rPr>
          <w:rStyle w:val="normaltextrun"/>
          <w:rFonts w:ascii="Garamond" w:hAnsi="Garamond" w:cs="Calibri"/>
          <w:b/>
          <w:bCs/>
          <w:sz w:val="22"/>
          <w:szCs w:val="22"/>
        </w:rPr>
        <w:t>do 15 listopada</w:t>
      </w:r>
      <w:r w:rsidRPr="00D34AA4">
        <w:rPr>
          <w:rStyle w:val="normaltextrun"/>
          <w:rFonts w:ascii="Garamond" w:hAnsi="Garamond" w:cs="Calibri"/>
          <w:sz w:val="22"/>
          <w:szCs w:val="22"/>
        </w:rPr>
        <w:t xml:space="preserve">. Organy prowadzące te szkoły muszą wydać </w:t>
      </w:r>
      <w:r w:rsidRPr="00D34AA4">
        <w:rPr>
          <w:rStyle w:val="normaltextrun"/>
          <w:rFonts w:ascii="Garamond" w:hAnsi="Garamond" w:cs="Calibri"/>
          <w:b/>
          <w:bCs/>
          <w:sz w:val="22"/>
          <w:szCs w:val="22"/>
        </w:rPr>
        <w:t>co najmniej 60% otrzymanych środków do końca 2021</w:t>
      </w:r>
      <w:r w:rsidRPr="00D34AA4">
        <w:rPr>
          <w:rStyle w:val="normaltextrun"/>
          <w:rFonts w:ascii="Garamond" w:hAnsi="Garamond" w:cs="Calibri"/>
          <w:sz w:val="22"/>
          <w:szCs w:val="22"/>
        </w:rPr>
        <w:t xml:space="preserve"> r.</w:t>
      </w:r>
      <w:r>
        <w:rPr>
          <w:rStyle w:val="normaltextrun"/>
          <w:rFonts w:ascii="Garamond" w:hAnsi="Garamond" w:cs="Calibri"/>
          <w:sz w:val="22"/>
          <w:szCs w:val="22"/>
        </w:rPr>
        <w:t xml:space="preserve"> </w:t>
      </w:r>
      <w:r w:rsidRPr="00D34AA4">
        <w:rPr>
          <w:rStyle w:val="normaltextrun"/>
          <w:rFonts w:ascii="Garamond" w:hAnsi="Garamond" w:cs="Calibri"/>
          <w:sz w:val="22"/>
          <w:szCs w:val="22"/>
        </w:rPr>
        <w:t>Sam sprzęt może być dostarczony do szkół n</w:t>
      </w:r>
      <w:r>
        <w:rPr>
          <w:rStyle w:val="normaltextrun"/>
          <w:rFonts w:ascii="Garamond" w:hAnsi="Garamond" w:cs="Calibri"/>
          <w:sz w:val="22"/>
          <w:szCs w:val="22"/>
        </w:rPr>
        <w:t>ajpóźniej 1 września 2022 roku.</w:t>
      </w: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b/>
          <w:sz w:val="22"/>
          <w:szCs w:val="22"/>
        </w:rPr>
      </w:pPr>
      <w:r w:rsidRPr="00D34AA4">
        <w:rPr>
          <w:rStyle w:val="normaltextrun"/>
          <w:rFonts w:ascii="Garamond" w:hAnsi="Garamond" w:cs="Calibri"/>
          <w:b/>
          <w:sz w:val="22"/>
          <w:szCs w:val="22"/>
        </w:rPr>
        <w:t>Kiedy mogą składać wniosek szkoły niepubliczne i prowadzone przez inne organy niż samorządy?</w:t>
      </w: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r w:rsidRPr="00D34AA4">
        <w:rPr>
          <w:rStyle w:val="normaltextrun"/>
          <w:rFonts w:ascii="Garamond" w:hAnsi="Garamond" w:cs="Calibri"/>
          <w:sz w:val="22"/>
          <w:szCs w:val="22"/>
        </w:rPr>
        <w:t>Szkoły niepubliczne oraz szkoły publiczne prowadzone przez ministrów, osoby fizyczne lub osoby prawne inne niż ministrowie będą objęte kolejnymi naborami. Harmonogram programu skonstruowany jest tak, aby każda szkoła miała co najmniej 6 miesięcy na zakupy. Szkoły, które jeszcze nie mogą składać wniosków</w:t>
      </w:r>
      <w:r>
        <w:rPr>
          <w:rStyle w:val="normaltextrun"/>
          <w:rFonts w:ascii="Garamond" w:hAnsi="Garamond" w:cs="Calibri"/>
          <w:sz w:val="22"/>
          <w:szCs w:val="22"/>
        </w:rPr>
        <w:t>,</w:t>
      </w:r>
      <w:r w:rsidRPr="00D34AA4">
        <w:rPr>
          <w:rStyle w:val="normaltextrun"/>
          <w:rFonts w:ascii="Garamond" w:hAnsi="Garamond" w:cs="Calibri"/>
          <w:sz w:val="22"/>
          <w:szCs w:val="22"/>
        </w:rPr>
        <w:t xml:space="preserve"> mogą wypełnić deklarację zainteresowania, aby dostać automatyczne powiadomienie o </w:t>
      </w:r>
      <w:r>
        <w:rPr>
          <w:rStyle w:val="normaltextrun"/>
          <w:rFonts w:ascii="Garamond" w:hAnsi="Garamond" w:cs="Calibri"/>
          <w:sz w:val="22"/>
          <w:szCs w:val="22"/>
        </w:rPr>
        <w:t>uruchomieniu naboru</w:t>
      </w:r>
      <w:r w:rsidRPr="00D34AA4">
        <w:rPr>
          <w:rStyle w:val="normaltextrun"/>
          <w:rFonts w:ascii="Garamond" w:hAnsi="Garamond" w:cs="Calibri"/>
          <w:sz w:val="22"/>
          <w:szCs w:val="22"/>
        </w:rPr>
        <w:t>.</w:t>
      </w: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b/>
          <w:sz w:val="22"/>
          <w:szCs w:val="22"/>
        </w:rPr>
      </w:pPr>
      <w:r w:rsidRPr="00D34AA4">
        <w:rPr>
          <w:rStyle w:val="normaltextrun"/>
          <w:rFonts w:ascii="Garamond" w:hAnsi="Garamond" w:cs="Calibri"/>
          <w:b/>
          <w:sz w:val="22"/>
          <w:szCs w:val="22"/>
        </w:rPr>
        <w:t>Strona programu i infolinia</w:t>
      </w: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p>
    <w:p w:rsidR="0039123E" w:rsidRPr="00D34AA4" w:rsidRDefault="0039123E" w:rsidP="0039123E">
      <w:pPr>
        <w:pStyle w:val="paragraph"/>
        <w:spacing w:before="0" w:beforeAutospacing="0" w:after="0" w:afterAutospacing="0"/>
        <w:jc w:val="both"/>
        <w:textAlignment w:val="baseline"/>
        <w:rPr>
          <w:rStyle w:val="normaltextrun"/>
          <w:rFonts w:ascii="Garamond" w:hAnsi="Garamond" w:cs="Calibri"/>
          <w:sz w:val="22"/>
          <w:szCs w:val="22"/>
        </w:rPr>
      </w:pPr>
      <w:r w:rsidRPr="00D34AA4">
        <w:rPr>
          <w:rStyle w:val="normaltextrun"/>
          <w:rFonts w:ascii="Garamond" w:hAnsi="Garamond" w:cs="Calibri"/>
          <w:sz w:val="22"/>
          <w:szCs w:val="22"/>
        </w:rPr>
        <w:t>Inicjatywa jest obsługiwana przez specjalną stronę internetową </w:t>
      </w:r>
      <w:hyperlink r:id="rId9" w:history="1">
        <w:r w:rsidRPr="00D34AA4">
          <w:rPr>
            <w:rStyle w:val="Hipercze"/>
            <w:rFonts w:ascii="Garamond" w:eastAsiaTheme="minorHAnsi" w:hAnsi="Garamond" w:cs="Calibri"/>
            <w:b/>
            <w:bCs/>
            <w:sz w:val="22"/>
            <w:szCs w:val="22"/>
          </w:rPr>
          <w:t>gov.pl/laboratoria</w:t>
        </w:r>
      </w:hyperlink>
      <w:r w:rsidRPr="003D0A56">
        <w:rPr>
          <w:rStyle w:val="normaltextrun"/>
          <w:rFonts w:ascii="Garamond" w:hAnsi="Garamond" w:cs="Calibri"/>
          <w:bCs/>
          <w:sz w:val="22"/>
          <w:szCs w:val="22"/>
        </w:rPr>
        <w:t>.</w:t>
      </w:r>
      <w:r w:rsidRPr="00D34AA4">
        <w:rPr>
          <w:rStyle w:val="normaltextrun"/>
          <w:rFonts w:ascii="Garamond" w:hAnsi="Garamond" w:cs="Calibri"/>
          <w:sz w:val="22"/>
          <w:szCs w:val="22"/>
        </w:rPr>
        <w:t xml:space="preserve"> Za jej pośrednictwem będzie </w:t>
      </w:r>
      <w:r>
        <w:rPr>
          <w:rStyle w:val="normaltextrun"/>
          <w:rFonts w:ascii="Garamond" w:hAnsi="Garamond" w:cs="Calibri"/>
          <w:sz w:val="22"/>
          <w:szCs w:val="22"/>
        </w:rPr>
        <w:t>możliwe</w:t>
      </w:r>
      <w:r w:rsidRPr="00D34AA4">
        <w:rPr>
          <w:rStyle w:val="normaltextrun"/>
          <w:rFonts w:ascii="Garamond" w:hAnsi="Garamond" w:cs="Calibri"/>
          <w:sz w:val="22"/>
          <w:szCs w:val="22"/>
        </w:rPr>
        <w:t xml:space="preserve"> składanie wniosków i sprawozdań oraz zapoznawanie się z najważniejszymi informacjami, w tym z katalogiem wyposażenia. </w:t>
      </w:r>
    </w:p>
    <w:p w:rsidR="0039123E" w:rsidRPr="00D34AA4" w:rsidRDefault="0039123E" w:rsidP="0039123E">
      <w:pPr>
        <w:pStyle w:val="paragraph"/>
        <w:spacing w:before="0" w:beforeAutospacing="0" w:after="0" w:afterAutospacing="0"/>
        <w:jc w:val="both"/>
        <w:textAlignment w:val="baseline"/>
        <w:rPr>
          <w:rFonts w:ascii="Garamond" w:hAnsi="Garamond" w:cs="Segoe UI"/>
          <w:sz w:val="18"/>
          <w:szCs w:val="18"/>
        </w:rPr>
      </w:pPr>
    </w:p>
    <w:p w:rsidR="0039123E" w:rsidRPr="00D34AA4" w:rsidRDefault="0039123E" w:rsidP="0039123E">
      <w:pPr>
        <w:pStyle w:val="paragraph"/>
        <w:spacing w:before="0" w:beforeAutospacing="0" w:after="0" w:afterAutospacing="0"/>
        <w:jc w:val="both"/>
        <w:textAlignment w:val="baseline"/>
        <w:rPr>
          <w:rFonts w:ascii="Garamond" w:hAnsi="Garamond" w:cs="Segoe UI"/>
          <w:sz w:val="18"/>
          <w:szCs w:val="18"/>
        </w:rPr>
      </w:pPr>
      <w:r w:rsidRPr="00D34AA4">
        <w:rPr>
          <w:rStyle w:val="normaltextrun"/>
          <w:rFonts w:ascii="Garamond" w:hAnsi="Garamond" w:cs="Calibri"/>
          <w:sz w:val="22"/>
          <w:szCs w:val="22"/>
        </w:rPr>
        <w:t>Odpowiedzi na wszystkie pytania i wątpliwości dotyczące programu</w:t>
      </w:r>
      <w:r>
        <w:rPr>
          <w:rStyle w:val="normaltextrun"/>
          <w:rFonts w:ascii="Garamond" w:hAnsi="Garamond" w:cs="Calibri"/>
          <w:sz w:val="22"/>
          <w:szCs w:val="22"/>
        </w:rPr>
        <w:t xml:space="preserve"> </w:t>
      </w:r>
      <w:r w:rsidRPr="00D34AA4">
        <w:rPr>
          <w:rStyle w:val="normaltextrun"/>
          <w:rFonts w:ascii="Garamond" w:hAnsi="Garamond" w:cs="Calibri"/>
          <w:sz w:val="22"/>
          <w:szCs w:val="22"/>
        </w:rPr>
        <w:t xml:space="preserve">Laboratoria Przyszłości będą udzielane przez formularz kontaktowy dostępny na stronie </w:t>
      </w:r>
      <w:hyperlink r:id="rId10" w:history="1">
        <w:r w:rsidRPr="00D34AA4">
          <w:rPr>
            <w:rStyle w:val="Hipercze"/>
            <w:rFonts w:ascii="Garamond" w:eastAsiaTheme="minorHAnsi" w:hAnsi="Garamond" w:cs="Calibri"/>
            <w:sz w:val="22"/>
            <w:szCs w:val="22"/>
          </w:rPr>
          <w:t>gov.pl/laboratoria</w:t>
        </w:r>
      </w:hyperlink>
      <w:r w:rsidRPr="00D34AA4">
        <w:rPr>
          <w:rStyle w:val="normaltextrun"/>
          <w:rFonts w:ascii="Garamond" w:hAnsi="Garamond" w:cs="Calibri"/>
          <w:sz w:val="22"/>
          <w:szCs w:val="22"/>
        </w:rPr>
        <w:t xml:space="preserve"> lub</w:t>
      </w:r>
      <w:r>
        <w:rPr>
          <w:rStyle w:val="normaltextrun"/>
          <w:rFonts w:ascii="Garamond" w:hAnsi="Garamond" w:cs="Calibri"/>
          <w:sz w:val="22"/>
          <w:szCs w:val="22"/>
        </w:rPr>
        <w:t xml:space="preserve"> </w:t>
      </w:r>
      <w:r w:rsidRPr="00D34AA4">
        <w:rPr>
          <w:rStyle w:val="normaltextrun"/>
          <w:rFonts w:ascii="Garamond" w:hAnsi="Garamond" w:cs="Calibri"/>
          <w:sz w:val="22"/>
          <w:szCs w:val="22"/>
        </w:rPr>
        <w:t>infolinię</w:t>
      </w:r>
      <w:r>
        <w:rPr>
          <w:rStyle w:val="normaltextrun"/>
          <w:rFonts w:ascii="Garamond" w:hAnsi="Garamond" w:cs="Calibri"/>
          <w:sz w:val="22"/>
          <w:szCs w:val="22"/>
        </w:rPr>
        <w:t xml:space="preserve"> pod numerem telefonu </w:t>
      </w:r>
      <w:r w:rsidRPr="00D34AA4">
        <w:rPr>
          <w:rStyle w:val="normaltextrun"/>
          <w:rFonts w:ascii="Garamond" w:hAnsi="Garamond" w:cs="Calibri"/>
          <w:b/>
          <w:bCs/>
          <w:sz w:val="22"/>
          <w:szCs w:val="22"/>
        </w:rPr>
        <w:t>+48 22 500 144</w:t>
      </w:r>
      <w:r w:rsidRPr="00D34AA4">
        <w:rPr>
          <w:rStyle w:val="normaltextrun"/>
          <w:rFonts w:ascii="Garamond" w:hAnsi="Garamond" w:cs="Calibri"/>
          <w:sz w:val="22"/>
          <w:szCs w:val="22"/>
        </w:rPr>
        <w:t xml:space="preserve">, która działa od poniedziałku do piątku </w:t>
      </w:r>
      <w:r>
        <w:rPr>
          <w:rStyle w:val="normaltextrun"/>
          <w:rFonts w:ascii="Garamond" w:hAnsi="Garamond" w:cs="Calibri"/>
          <w:sz w:val="22"/>
          <w:szCs w:val="22"/>
        </w:rPr>
        <w:t>w godz.</w:t>
      </w:r>
      <w:r>
        <w:rPr>
          <w:rStyle w:val="normaltextrun"/>
          <w:rFonts w:ascii="Garamond" w:hAnsi="Garamond" w:cs="Calibri"/>
          <w:b/>
          <w:bCs/>
          <w:sz w:val="22"/>
          <w:szCs w:val="22"/>
        </w:rPr>
        <w:t> 6:00-</w:t>
      </w:r>
      <w:r w:rsidRPr="00D34AA4">
        <w:rPr>
          <w:rStyle w:val="normaltextrun"/>
          <w:rFonts w:ascii="Garamond" w:hAnsi="Garamond" w:cs="Calibri"/>
          <w:b/>
          <w:bCs/>
          <w:sz w:val="22"/>
          <w:szCs w:val="22"/>
        </w:rPr>
        <w:t>20:00</w:t>
      </w:r>
      <w:r w:rsidRPr="00D34AA4">
        <w:rPr>
          <w:rStyle w:val="normaltextrun"/>
          <w:rFonts w:ascii="Garamond" w:hAnsi="Garamond" w:cs="Calibri"/>
          <w:sz w:val="22"/>
          <w:szCs w:val="22"/>
        </w:rPr>
        <w:t> </w:t>
      </w:r>
      <w:r>
        <w:rPr>
          <w:rStyle w:val="normaltextrun"/>
          <w:rFonts w:ascii="Garamond" w:hAnsi="Garamond" w:cs="Calibri"/>
          <w:sz w:val="22"/>
          <w:szCs w:val="22"/>
        </w:rPr>
        <w:t>oraz</w:t>
      </w:r>
      <w:r w:rsidRPr="00D34AA4">
        <w:rPr>
          <w:rStyle w:val="normaltextrun"/>
          <w:rFonts w:ascii="Garamond" w:hAnsi="Garamond" w:cs="Calibri"/>
          <w:sz w:val="22"/>
          <w:szCs w:val="22"/>
        </w:rPr>
        <w:t> w so</w:t>
      </w:r>
      <w:r>
        <w:rPr>
          <w:rStyle w:val="normaltextrun"/>
          <w:rFonts w:ascii="Garamond" w:hAnsi="Garamond" w:cs="Calibri"/>
          <w:sz w:val="22"/>
          <w:szCs w:val="22"/>
        </w:rPr>
        <w:t xml:space="preserve">boty i </w:t>
      </w:r>
      <w:r w:rsidRPr="00D34AA4">
        <w:rPr>
          <w:rStyle w:val="normaltextrun"/>
          <w:rFonts w:ascii="Garamond" w:hAnsi="Garamond" w:cs="Calibri"/>
          <w:sz w:val="22"/>
          <w:szCs w:val="22"/>
        </w:rPr>
        <w:t>niedziele</w:t>
      </w:r>
      <w:r>
        <w:rPr>
          <w:rStyle w:val="normaltextrun"/>
          <w:rFonts w:ascii="Garamond" w:hAnsi="Garamond" w:cs="Calibri"/>
          <w:sz w:val="22"/>
          <w:szCs w:val="22"/>
        </w:rPr>
        <w:t xml:space="preserve"> w godz.</w:t>
      </w:r>
      <w:r>
        <w:rPr>
          <w:rStyle w:val="normaltextrun"/>
          <w:rFonts w:ascii="Garamond" w:hAnsi="Garamond" w:cs="Calibri"/>
          <w:b/>
          <w:bCs/>
          <w:sz w:val="22"/>
          <w:szCs w:val="22"/>
        </w:rPr>
        <w:t xml:space="preserve"> 8:00-</w:t>
      </w:r>
      <w:r w:rsidRPr="00D34AA4">
        <w:rPr>
          <w:rStyle w:val="normaltextrun"/>
          <w:rFonts w:ascii="Garamond" w:hAnsi="Garamond" w:cs="Calibri"/>
          <w:b/>
          <w:bCs/>
          <w:sz w:val="22"/>
          <w:szCs w:val="22"/>
        </w:rPr>
        <w:t>18:00</w:t>
      </w:r>
      <w:r w:rsidRPr="00D34AA4">
        <w:rPr>
          <w:rStyle w:val="normaltextrun"/>
          <w:rFonts w:ascii="Garamond" w:hAnsi="Garamond" w:cs="Calibri"/>
          <w:sz w:val="22"/>
          <w:szCs w:val="22"/>
        </w:rPr>
        <w:t> .</w:t>
      </w:r>
    </w:p>
    <w:p w:rsidR="0039123E" w:rsidRPr="00D34AA4" w:rsidRDefault="0039123E" w:rsidP="0039123E">
      <w:pPr>
        <w:pStyle w:val="paragraph"/>
        <w:spacing w:before="0" w:beforeAutospacing="0" w:after="0" w:afterAutospacing="0"/>
        <w:jc w:val="both"/>
        <w:textAlignment w:val="baseline"/>
        <w:rPr>
          <w:rFonts w:ascii="Garamond" w:hAnsi="Garamond" w:cs="Segoe UI"/>
          <w:sz w:val="18"/>
          <w:szCs w:val="18"/>
        </w:rPr>
      </w:pPr>
      <w:r w:rsidRPr="00D34AA4">
        <w:rPr>
          <w:rStyle w:val="eop"/>
          <w:rFonts w:ascii="Garamond" w:hAnsi="Garamond" w:cs="Calibri"/>
          <w:sz w:val="22"/>
          <w:szCs w:val="22"/>
        </w:rPr>
        <w:t> </w:t>
      </w:r>
    </w:p>
    <w:p w:rsidR="0039123E" w:rsidRPr="0039123E" w:rsidRDefault="0039123E" w:rsidP="0039123E">
      <w:pPr>
        <w:pStyle w:val="paragraph"/>
        <w:spacing w:before="0" w:beforeAutospacing="0" w:after="0" w:afterAutospacing="0"/>
        <w:jc w:val="both"/>
        <w:textAlignment w:val="baseline"/>
        <w:rPr>
          <w:rFonts w:ascii="Garamond" w:hAnsi="Garamond"/>
          <w:sz w:val="22"/>
          <w:szCs w:val="22"/>
        </w:rPr>
      </w:pPr>
      <w:r>
        <w:rPr>
          <w:rStyle w:val="eop"/>
          <w:rFonts w:ascii="Garamond" w:hAnsi="Garamond" w:cs="Calibri"/>
          <w:sz w:val="22"/>
          <w:szCs w:val="22"/>
        </w:rPr>
        <w:t xml:space="preserve">Więcek informacji </w:t>
      </w:r>
      <w:hyperlink r:id="rId11" w:history="1">
        <w:r w:rsidRPr="0039123E">
          <w:rPr>
            <w:rStyle w:val="Hipercze"/>
            <w:rFonts w:ascii="Garamond" w:eastAsiaTheme="minorHAnsi" w:hAnsi="Garamond"/>
            <w:sz w:val="22"/>
            <w:szCs w:val="22"/>
          </w:rPr>
          <w:t>gov.pl/laboratoria</w:t>
        </w:r>
      </w:hyperlink>
    </w:p>
    <w:p w:rsidR="0039123E" w:rsidRDefault="0039123E" w:rsidP="0039123E">
      <w:pPr>
        <w:jc w:val="both"/>
        <w:rPr>
          <w:rStyle w:val="Hipercze"/>
          <w:rFonts w:ascii="Garamond" w:eastAsiaTheme="minorHAnsi" w:hAnsi="Garamond"/>
          <w:sz w:val="22"/>
          <w:szCs w:val="22"/>
        </w:rPr>
      </w:pPr>
      <w:r w:rsidRPr="0039123E">
        <w:rPr>
          <w:rFonts w:ascii="Garamond" w:hAnsi="Garamond"/>
          <w:sz w:val="22"/>
          <w:szCs w:val="22"/>
        </w:rPr>
        <w:t xml:space="preserve">Facebook: </w:t>
      </w:r>
      <w:hyperlink r:id="rId12" w:history="1">
        <w:r w:rsidRPr="0039123E">
          <w:rPr>
            <w:rStyle w:val="Hipercze"/>
            <w:rFonts w:ascii="Garamond" w:eastAsiaTheme="minorHAnsi" w:hAnsi="Garamond"/>
            <w:sz w:val="22"/>
            <w:szCs w:val="22"/>
          </w:rPr>
          <w:t>Laboratoria Przyszłości</w:t>
        </w:r>
      </w:hyperlink>
    </w:p>
    <w:p w:rsidR="0039123E" w:rsidRDefault="0039123E" w:rsidP="0039123E">
      <w:pPr>
        <w:jc w:val="both"/>
        <w:rPr>
          <w:rStyle w:val="Hipercze"/>
          <w:rFonts w:ascii="Garamond" w:eastAsiaTheme="minorHAnsi" w:hAnsi="Garamond"/>
          <w:sz w:val="22"/>
          <w:szCs w:val="22"/>
        </w:rPr>
      </w:pPr>
      <w:r w:rsidRPr="0039123E">
        <w:rPr>
          <w:rFonts w:ascii="Garamond" w:hAnsi="Garamond"/>
          <w:sz w:val="22"/>
          <w:szCs w:val="22"/>
        </w:rPr>
        <w:t xml:space="preserve">YouTube: </w:t>
      </w:r>
      <w:hyperlink r:id="rId13" w:history="1">
        <w:r w:rsidRPr="0039123E">
          <w:rPr>
            <w:rStyle w:val="Hipercze"/>
            <w:rFonts w:ascii="Garamond" w:eastAsiaTheme="minorHAnsi" w:hAnsi="Garamond"/>
            <w:sz w:val="22"/>
            <w:szCs w:val="22"/>
          </w:rPr>
          <w:t>Laboratoria Przyszłości</w:t>
        </w:r>
      </w:hyperlink>
    </w:p>
    <w:p w:rsidR="0039123E" w:rsidRPr="0039123E" w:rsidRDefault="0039123E" w:rsidP="0039123E">
      <w:pPr>
        <w:jc w:val="both"/>
        <w:rPr>
          <w:rFonts w:ascii="Garamond" w:hAnsi="Garamond"/>
          <w:sz w:val="22"/>
          <w:szCs w:val="22"/>
        </w:rPr>
      </w:pPr>
    </w:p>
    <w:sectPr w:rsidR="0039123E" w:rsidRPr="0039123E" w:rsidSect="001F3BFE">
      <w:footerReference w:type="default" r:id="rId14"/>
      <w:headerReference w:type="first" r:id="rId15"/>
      <w:footerReference w:type="first" r:id="rId16"/>
      <w:pgSz w:w="11906" w:h="16838"/>
      <w:pgMar w:top="1701" w:right="1701" w:bottom="1701" w:left="1701" w:header="85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FE" w:rsidRDefault="003221FE">
      <w:r>
        <w:separator/>
      </w:r>
    </w:p>
  </w:endnote>
  <w:endnote w:type="continuationSeparator" w:id="0">
    <w:p w:rsidR="003221FE" w:rsidRDefault="0032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435093"/>
      <w:docPartObj>
        <w:docPartGallery w:val="Page Numbers (Bottom of Page)"/>
        <w:docPartUnique/>
      </w:docPartObj>
    </w:sdtPr>
    <w:sdtEndPr/>
    <w:sdtContent>
      <w:p w:rsidR="00171DE4" w:rsidRDefault="00171DE4">
        <w:pPr>
          <w:pStyle w:val="Stopka"/>
          <w:jc w:val="right"/>
        </w:pPr>
        <w:r>
          <w:fldChar w:fldCharType="begin"/>
        </w:r>
        <w:r>
          <w:instrText>PAGE   \* MERGEFORMAT</w:instrText>
        </w:r>
        <w:r>
          <w:fldChar w:fldCharType="separate"/>
        </w:r>
        <w:r w:rsidR="00923306">
          <w:rPr>
            <w:noProof/>
          </w:rPr>
          <w:t>2</w:t>
        </w:r>
        <w:r>
          <w:fldChar w:fldCharType="end"/>
        </w:r>
      </w:p>
    </w:sdtContent>
  </w:sdt>
  <w:p w:rsidR="009C4C9E" w:rsidRPr="004D2D87" w:rsidRDefault="003221FE" w:rsidP="004D2D87">
    <w:pPr>
      <w:pStyle w:val="Stopka"/>
      <w:spacing w:before="120"/>
      <w:jc w:val="center"/>
      <w:rPr>
        <w:rFonts w:asciiTheme="majorHAnsi" w:hAnsiTheme="majorHAnsi"/>
        <w:color w:val="7F7F7F" w:themeColor="text1" w:themeTint="8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87" w:rsidRDefault="004D2D87" w:rsidP="004D2D87">
    <w:pPr>
      <w:pStyle w:val="Stopka"/>
      <w:spacing w:before="120"/>
      <w:jc w:val="center"/>
      <w:rPr>
        <w:rFonts w:asciiTheme="majorHAnsi" w:hAnsiTheme="majorHAnsi"/>
        <w:color w:val="7F7F7F" w:themeColor="text1" w:themeTint="80"/>
        <w:sz w:val="18"/>
        <w:szCs w:val="18"/>
      </w:rPr>
    </w:pPr>
    <w:r w:rsidRPr="004D2D87">
      <w:rPr>
        <w:rFonts w:asciiTheme="majorHAnsi" w:hAnsiTheme="majorHAnsi"/>
        <w:b/>
        <w:color w:val="7F7F7F" w:themeColor="text1" w:themeTint="80"/>
        <w:sz w:val="18"/>
        <w:szCs w:val="18"/>
      </w:rPr>
      <w:t>Rzecznik Prasowy MEiN</w:t>
    </w:r>
    <w:r>
      <w:rPr>
        <w:rFonts w:asciiTheme="majorHAnsi" w:hAnsiTheme="majorHAnsi"/>
        <w:color w:val="7F7F7F" w:themeColor="text1" w:themeTint="80"/>
        <w:sz w:val="18"/>
        <w:szCs w:val="18"/>
      </w:rPr>
      <w:t>: tel. 783920628</w:t>
    </w:r>
    <w:r>
      <w:rPr>
        <w:rFonts w:asciiTheme="majorHAnsi" w:hAnsiTheme="majorHAnsi"/>
        <w:color w:val="7F7F7F" w:themeColor="text1" w:themeTint="80"/>
        <w:sz w:val="18"/>
        <w:szCs w:val="18"/>
      </w:rPr>
      <w:br/>
    </w:r>
    <w:r w:rsidRPr="004D2D87">
      <w:rPr>
        <w:rFonts w:asciiTheme="majorHAnsi" w:hAnsiTheme="majorHAnsi"/>
        <w:b/>
        <w:color w:val="7F7F7F" w:themeColor="text1" w:themeTint="80"/>
        <w:sz w:val="18"/>
        <w:szCs w:val="18"/>
      </w:rPr>
      <w:t>Obsługa dziennikarzy</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 xml:space="preserve"> tel. 667</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633</w:t>
    </w:r>
    <w:r>
      <w:rPr>
        <w:rFonts w:asciiTheme="majorHAnsi" w:hAnsiTheme="majorHAnsi"/>
        <w:color w:val="7F7F7F" w:themeColor="text1" w:themeTint="80"/>
        <w:sz w:val="18"/>
        <w:szCs w:val="18"/>
      </w:rPr>
      <w:t>-553, 22 34-74-719, 22 34-74-457</w:t>
    </w:r>
    <w:r>
      <w:rPr>
        <w:rFonts w:asciiTheme="majorHAnsi" w:hAnsiTheme="majorHAnsi"/>
        <w:color w:val="7F7F7F" w:themeColor="text1" w:themeTint="80"/>
        <w:sz w:val="18"/>
        <w:szCs w:val="18"/>
      </w:rPr>
      <w:br/>
    </w:r>
    <w:r w:rsidRPr="004D2D87">
      <w:rPr>
        <w:rFonts w:asciiTheme="majorHAnsi" w:hAnsiTheme="majorHAnsi"/>
        <w:color w:val="7F7F7F" w:themeColor="text1" w:themeTint="80"/>
        <w:sz w:val="18"/>
        <w:szCs w:val="18"/>
      </w:rPr>
      <w:t xml:space="preserve">e-mail: biuro.prasowe@mein.gov.pl </w:t>
    </w:r>
    <w:r w:rsidR="004017D8">
      <w:rPr>
        <w:rFonts w:asciiTheme="majorHAnsi" w:hAnsiTheme="majorHAnsi"/>
        <w:color w:val="7F7F7F" w:themeColor="text1" w:themeTint="80"/>
        <w:sz w:val="18"/>
        <w:szCs w:val="18"/>
      </w:rPr>
      <w:t xml:space="preserve"> </w:t>
    </w:r>
  </w:p>
  <w:p w:rsidR="009C4C9E" w:rsidRPr="00731D28" w:rsidRDefault="004017D8" w:rsidP="004D2D87">
    <w:pPr>
      <w:pStyle w:val="Stopka"/>
      <w:spacing w:before="120"/>
      <w:jc w:val="center"/>
      <w:rPr>
        <w:rFonts w:asciiTheme="majorHAnsi" w:hAnsiTheme="majorHAnsi"/>
        <w:color w:val="7F7F7F" w:themeColor="text1" w:themeTint="80"/>
        <w:sz w:val="18"/>
        <w:szCs w:val="18"/>
      </w:rPr>
    </w:pPr>
    <w:r>
      <w:rPr>
        <w:rFonts w:asciiTheme="majorHAnsi" w:hAnsiTheme="majorHAnsi"/>
        <w:color w:val="7F7F7F" w:themeColor="text1" w:themeTint="80"/>
        <w:sz w:val="18"/>
        <w:szCs w:val="18"/>
      </w:rPr>
      <w:t>www.mein.gov.pl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FE" w:rsidRDefault="003221FE">
      <w:r>
        <w:separator/>
      </w:r>
    </w:p>
  </w:footnote>
  <w:footnote w:type="continuationSeparator" w:id="0">
    <w:p w:rsidR="003221FE" w:rsidRDefault="00322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D28" w:rsidRPr="004E0DF4" w:rsidRDefault="004017D8" w:rsidP="00731D28">
    <w:pPr>
      <w:spacing w:after="120"/>
      <w:jc w:val="center"/>
      <w:rPr>
        <w:rFonts w:asciiTheme="majorHAnsi" w:hAnsiTheme="majorHAnsi"/>
        <w:color w:val="7F7F7F" w:themeColor="text1" w:themeTint="80"/>
        <w:sz w:val="36"/>
        <w:szCs w:val="26"/>
      </w:rPr>
    </w:pPr>
    <w:r w:rsidRPr="004E0DF4">
      <w:rPr>
        <w:rFonts w:asciiTheme="majorHAnsi" w:hAnsiTheme="majorHAnsi"/>
        <w:noProof/>
        <w:color w:val="7F7F7F" w:themeColor="text1" w:themeTint="80"/>
        <w:sz w:val="36"/>
      </w:rPr>
      <w:t>MINISTERSTWO EDUKACJI I NAUKI</w:t>
    </w:r>
  </w:p>
  <w:p w:rsidR="005C4330" w:rsidRPr="00731D28" w:rsidRDefault="003221FE" w:rsidP="00731D28">
    <w:pPr>
      <w:pStyle w:val="Nagwek"/>
      <w:spacing w:before="120" w:after="120"/>
      <w:jc w:val="center"/>
      <w:rPr>
        <w:rFonts w:asciiTheme="majorHAnsi" w:hAnsiTheme="majorHAnsi"/>
        <w:color w:val="7F7F7F" w:themeColor="text1" w:themeTint="80"/>
        <w:sz w:val="3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77DFC"/>
    <w:multiLevelType w:val="hybridMultilevel"/>
    <w:tmpl w:val="E71A6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4A3E64"/>
    <w:multiLevelType w:val="hybridMultilevel"/>
    <w:tmpl w:val="7AE4E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2131180"/>
    <w:multiLevelType w:val="hybridMultilevel"/>
    <w:tmpl w:val="3EACAC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87"/>
    <w:rsid w:val="00000728"/>
    <w:rsid w:val="00002168"/>
    <w:rsid w:val="00004639"/>
    <w:rsid w:val="000055EE"/>
    <w:rsid w:val="0000788A"/>
    <w:rsid w:val="00011378"/>
    <w:rsid w:val="00020643"/>
    <w:rsid w:val="00040A1F"/>
    <w:rsid w:val="00046AB6"/>
    <w:rsid w:val="00055D20"/>
    <w:rsid w:val="000572AF"/>
    <w:rsid w:val="00063A54"/>
    <w:rsid w:val="000701A4"/>
    <w:rsid w:val="00076D6C"/>
    <w:rsid w:val="0008087F"/>
    <w:rsid w:val="00094EC1"/>
    <w:rsid w:val="00096A59"/>
    <w:rsid w:val="000B242B"/>
    <w:rsid w:val="000B4C6C"/>
    <w:rsid w:val="000C26CF"/>
    <w:rsid w:val="000C4B37"/>
    <w:rsid w:val="000D7CAB"/>
    <w:rsid w:val="000E0823"/>
    <w:rsid w:val="000E6ADB"/>
    <w:rsid w:val="000F139A"/>
    <w:rsid w:val="000F40B5"/>
    <w:rsid w:val="00110B3C"/>
    <w:rsid w:val="00112080"/>
    <w:rsid w:val="00112682"/>
    <w:rsid w:val="001174C5"/>
    <w:rsid w:val="001337DE"/>
    <w:rsid w:val="00134019"/>
    <w:rsid w:val="001447DD"/>
    <w:rsid w:val="00147E97"/>
    <w:rsid w:val="00147F0D"/>
    <w:rsid w:val="00157221"/>
    <w:rsid w:val="00163522"/>
    <w:rsid w:val="001651AE"/>
    <w:rsid w:val="00166C1A"/>
    <w:rsid w:val="00171DE4"/>
    <w:rsid w:val="001725BE"/>
    <w:rsid w:val="00176B13"/>
    <w:rsid w:val="0019547F"/>
    <w:rsid w:val="001A61BF"/>
    <w:rsid w:val="001B426F"/>
    <w:rsid w:val="001C4EFA"/>
    <w:rsid w:val="001D10B1"/>
    <w:rsid w:val="001D5F69"/>
    <w:rsid w:val="001E2B1A"/>
    <w:rsid w:val="001E7085"/>
    <w:rsid w:val="001E734C"/>
    <w:rsid w:val="001F3705"/>
    <w:rsid w:val="001F40FE"/>
    <w:rsid w:val="001F5A40"/>
    <w:rsid w:val="0022357A"/>
    <w:rsid w:val="0022488A"/>
    <w:rsid w:val="0022528F"/>
    <w:rsid w:val="0023164A"/>
    <w:rsid w:val="0023285F"/>
    <w:rsid w:val="00236207"/>
    <w:rsid w:val="002444C1"/>
    <w:rsid w:val="0026279C"/>
    <w:rsid w:val="00276E93"/>
    <w:rsid w:val="00280071"/>
    <w:rsid w:val="00281101"/>
    <w:rsid w:val="00285D65"/>
    <w:rsid w:val="002900FA"/>
    <w:rsid w:val="0029518E"/>
    <w:rsid w:val="002969A9"/>
    <w:rsid w:val="002973E7"/>
    <w:rsid w:val="002C2F1B"/>
    <w:rsid w:val="002D4C5D"/>
    <w:rsid w:val="002E492B"/>
    <w:rsid w:val="00313ADC"/>
    <w:rsid w:val="00314390"/>
    <w:rsid w:val="00321E8F"/>
    <w:rsid w:val="003221FE"/>
    <w:rsid w:val="00327941"/>
    <w:rsid w:val="0033115E"/>
    <w:rsid w:val="00350354"/>
    <w:rsid w:val="0035546F"/>
    <w:rsid w:val="003569DD"/>
    <w:rsid w:val="003605CE"/>
    <w:rsid w:val="0037778B"/>
    <w:rsid w:val="00387A42"/>
    <w:rsid w:val="0039123E"/>
    <w:rsid w:val="003A26EC"/>
    <w:rsid w:val="003A2D72"/>
    <w:rsid w:val="003A3300"/>
    <w:rsid w:val="003A605D"/>
    <w:rsid w:val="003B5100"/>
    <w:rsid w:val="003C746E"/>
    <w:rsid w:val="003D339D"/>
    <w:rsid w:val="003E28F0"/>
    <w:rsid w:val="00400B8B"/>
    <w:rsid w:val="00400CF0"/>
    <w:rsid w:val="004017D8"/>
    <w:rsid w:val="004200A2"/>
    <w:rsid w:val="004205AA"/>
    <w:rsid w:val="00440C04"/>
    <w:rsid w:val="00454748"/>
    <w:rsid w:val="004570F3"/>
    <w:rsid w:val="004615A4"/>
    <w:rsid w:val="00481851"/>
    <w:rsid w:val="00484471"/>
    <w:rsid w:val="00492F5F"/>
    <w:rsid w:val="004A16D4"/>
    <w:rsid w:val="004B3CAD"/>
    <w:rsid w:val="004D2D87"/>
    <w:rsid w:val="004E0B9C"/>
    <w:rsid w:val="004E42FE"/>
    <w:rsid w:val="004F0368"/>
    <w:rsid w:val="004F1B67"/>
    <w:rsid w:val="004F2617"/>
    <w:rsid w:val="005033E3"/>
    <w:rsid w:val="00503D5F"/>
    <w:rsid w:val="00507319"/>
    <w:rsid w:val="00507DA9"/>
    <w:rsid w:val="0051214B"/>
    <w:rsid w:val="00517828"/>
    <w:rsid w:val="005255DF"/>
    <w:rsid w:val="00533482"/>
    <w:rsid w:val="00541A3B"/>
    <w:rsid w:val="005431A8"/>
    <w:rsid w:val="00547732"/>
    <w:rsid w:val="00553980"/>
    <w:rsid w:val="00554728"/>
    <w:rsid w:val="00560BF0"/>
    <w:rsid w:val="00581B89"/>
    <w:rsid w:val="00581E68"/>
    <w:rsid w:val="005A4455"/>
    <w:rsid w:val="005B03F6"/>
    <w:rsid w:val="005B6F08"/>
    <w:rsid w:val="005F2281"/>
    <w:rsid w:val="005F7FA4"/>
    <w:rsid w:val="00605CAA"/>
    <w:rsid w:val="00616A90"/>
    <w:rsid w:val="006257C1"/>
    <w:rsid w:val="00632A25"/>
    <w:rsid w:val="00634BC9"/>
    <w:rsid w:val="00640311"/>
    <w:rsid w:val="00657BD7"/>
    <w:rsid w:val="006670D7"/>
    <w:rsid w:val="006B1F6A"/>
    <w:rsid w:val="006B3F19"/>
    <w:rsid w:val="006B526C"/>
    <w:rsid w:val="006C57AE"/>
    <w:rsid w:val="006C5DD8"/>
    <w:rsid w:val="006C620E"/>
    <w:rsid w:val="006D18B9"/>
    <w:rsid w:val="006D6E17"/>
    <w:rsid w:val="006E0E1F"/>
    <w:rsid w:val="006E1C8E"/>
    <w:rsid w:val="006E2B7F"/>
    <w:rsid w:val="006F5158"/>
    <w:rsid w:val="00724B43"/>
    <w:rsid w:val="0072528A"/>
    <w:rsid w:val="0074586F"/>
    <w:rsid w:val="007663D7"/>
    <w:rsid w:val="00766D6B"/>
    <w:rsid w:val="007674AE"/>
    <w:rsid w:val="00770A32"/>
    <w:rsid w:val="00774E13"/>
    <w:rsid w:val="00782941"/>
    <w:rsid w:val="007852AE"/>
    <w:rsid w:val="007861A1"/>
    <w:rsid w:val="00786272"/>
    <w:rsid w:val="00792AFD"/>
    <w:rsid w:val="00794F8C"/>
    <w:rsid w:val="007A4C1C"/>
    <w:rsid w:val="007B485E"/>
    <w:rsid w:val="007B7FF5"/>
    <w:rsid w:val="007C2655"/>
    <w:rsid w:val="007C2C18"/>
    <w:rsid w:val="007D6BA8"/>
    <w:rsid w:val="007E47E8"/>
    <w:rsid w:val="008027C9"/>
    <w:rsid w:val="00805929"/>
    <w:rsid w:val="0080614D"/>
    <w:rsid w:val="008259F2"/>
    <w:rsid w:val="00825AC8"/>
    <w:rsid w:val="00832C90"/>
    <w:rsid w:val="008351BE"/>
    <w:rsid w:val="008579FA"/>
    <w:rsid w:val="00857A3D"/>
    <w:rsid w:val="00857DF2"/>
    <w:rsid w:val="00875762"/>
    <w:rsid w:val="00876157"/>
    <w:rsid w:val="00876DA4"/>
    <w:rsid w:val="00884EC5"/>
    <w:rsid w:val="00890036"/>
    <w:rsid w:val="008923BB"/>
    <w:rsid w:val="00892F30"/>
    <w:rsid w:val="008A0AAE"/>
    <w:rsid w:val="008A5417"/>
    <w:rsid w:val="008B5CA3"/>
    <w:rsid w:val="008B73B0"/>
    <w:rsid w:val="008C2D62"/>
    <w:rsid w:val="008E36FA"/>
    <w:rsid w:val="008E3EB4"/>
    <w:rsid w:val="008E44A8"/>
    <w:rsid w:val="008F2BFE"/>
    <w:rsid w:val="00907CD1"/>
    <w:rsid w:val="00910CB7"/>
    <w:rsid w:val="00913AC3"/>
    <w:rsid w:val="0091412B"/>
    <w:rsid w:val="0091562A"/>
    <w:rsid w:val="00921E66"/>
    <w:rsid w:val="00923306"/>
    <w:rsid w:val="00924AA4"/>
    <w:rsid w:val="00944B58"/>
    <w:rsid w:val="00951208"/>
    <w:rsid w:val="00952A44"/>
    <w:rsid w:val="0096643E"/>
    <w:rsid w:val="00977E1E"/>
    <w:rsid w:val="00981432"/>
    <w:rsid w:val="00987A1F"/>
    <w:rsid w:val="00990713"/>
    <w:rsid w:val="009912AE"/>
    <w:rsid w:val="00993E67"/>
    <w:rsid w:val="00995D29"/>
    <w:rsid w:val="009A2568"/>
    <w:rsid w:val="009B2C6A"/>
    <w:rsid w:val="009B3D9F"/>
    <w:rsid w:val="009C0A1D"/>
    <w:rsid w:val="009C1E40"/>
    <w:rsid w:val="009C3A47"/>
    <w:rsid w:val="009D2C8D"/>
    <w:rsid w:val="009D33F5"/>
    <w:rsid w:val="009D6A6C"/>
    <w:rsid w:val="009E3E71"/>
    <w:rsid w:val="009E60D5"/>
    <w:rsid w:val="009F4FE4"/>
    <w:rsid w:val="00A03754"/>
    <w:rsid w:val="00A212EA"/>
    <w:rsid w:val="00A22803"/>
    <w:rsid w:val="00A27A58"/>
    <w:rsid w:val="00A30144"/>
    <w:rsid w:val="00A33EE8"/>
    <w:rsid w:val="00A41E3A"/>
    <w:rsid w:val="00A437C9"/>
    <w:rsid w:val="00A44E46"/>
    <w:rsid w:val="00A4782E"/>
    <w:rsid w:val="00A50112"/>
    <w:rsid w:val="00A6174F"/>
    <w:rsid w:val="00A62D1D"/>
    <w:rsid w:val="00A74FE0"/>
    <w:rsid w:val="00A95A63"/>
    <w:rsid w:val="00AA626E"/>
    <w:rsid w:val="00AB1155"/>
    <w:rsid w:val="00AC40EE"/>
    <w:rsid w:val="00AC7852"/>
    <w:rsid w:val="00AE579D"/>
    <w:rsid w:val="00AF301C"/>
    <w:rsid w:val="00B05B7D"/>
    <w:rsid w:val="00B239D2"/>
    <w:rsid w:val="00B24543"/>
    <w:rsid w:val="00B32CB2"/>
    <w:rsid w:val="00B33963"/>
    <w:rsid w:val="00B35914"/>
    <w:rsid w:val="00B3646B"/>
    <w:rsid w:val="00B40B7F"/>
    <w:rsid w:val="00B42BB8"/>
    <w:rsid w:val="00B47896"/>
    <w:rsid w:val="00B561FC"/>
    <w:rsid w:val="00B7049D"/>
    <w:rsid w:val="00B9748C"/>
    <w:rsid w:val="00BA0105"/>
    <w:rsid w:val="00BA4893"/>
    <w:rsid w:val="00BB1F13"/>
    <w:rsid w:val="00BB3308"/>
    <w:rsid w:val="00BC156D"/>
    <w:rsid w:val="00BD04D5"/>
    <w:rsid w:val="00BD4295"/>
    <w:rsid w:val="00BF5296"/>
    <w:rsid w:val="00C153D3"/>
    <w:rsid w:val="00C173D2"/>
    <w:rsid w:val="00C306BF"/>
    <w:rsid w:val="00C30E80"/>
    <w:rsid w:val="00C31ED1"/>
    <w:rsid w:val="00C33608"/>
    <w:rsid w:val="00C35DC5"/>
    <w:rsid w:val="00C410F7"/>
    <w:rsid w:val="00C51835"/>
    <w:rsid w:val="00C6525B"/>
    <w:rsid w:val="00C85EFF"/>
    <w:rsid w:val="00C87247"/>
    <w:rsid w:val="00C879AE"/>
    <w:rsid w:val="00C93EB9"/>
    <w:rsid w:val="00C9466F"/>
    <w:rsid w:val="00CB23D7"/>
    <w:rsid w:val="00CB27ED"/>
    <w:rsid w:val="00CB3F0A"/>
    <w:rsid w:val="00CC581F"/>
    <w:rsid w:val="00CD16E7"/>
    <w:rsid w:val="00CF05CD"/>
    <w:rsid w:val="00CF1306"/>
    <w:rsid w:val="00CF76B4"/>
    <w:rsid w:val="00D1261C"/>
    <w:rsid w:val="00D12D24"/>
    <w:rsid w:val="00D14619"/>
    <w:rsid w:val="00D56D03"/>
    <w:rsid w:val="00D7790C"/>
    <w:rsid w:val="00DA0679"/>
    <w:rsid w:val="00DA1E4B"/>
    <w:rsid w:val="00DA6818"/>
    <w:rsid w:val="00DB6767"/>
    <w:rsid w:val="00DB7D12"/>
    <w:rsid w:val="00DC5AC9"/>
    <w:rsid w:val="00DC689B"/>
    <w:rsid w:val="00DD3345"/>
    <w:rsid w:val="00E01D62"/>
    <w:rsid w:val="00E226C4"/>
    <w:rsid w:val="00E32628"/>
    <w:rsid w:val="00E502FB"/>
    <w:rsid w:val="00E6019E"/>
    <w:rsid w:val="00E65E73"/>
    <w:rsid w:val="00E73FD3"/>
    <w:rsid w:val="00E94078"/>
    <w:rsid w:val="00EA4DFF"/>
    <w:rsid w:val="00EC0E11"/>
    <w:rsid w:val="00EC4239"/>
    <w:rsid w:val="00EC440F"/>
    <w:rsid w:val="00ED5EFF"/>
    <w:rsid w:val="00EE55CF"/>
    <w:rsid w:val="00EE75BB"/>
    <w:rsid w:val="00EF774D"/>
    <w:rsid w:val="00F02C3D"/>
    <w:rsid w:val="00F0482C"/>
    <w:rsid w:val="00F07CAC"/>
    <w:rsid w:val="00F12BB6"/>
    <w:rsid w:val="00F214EC"/>
    <w:rsid w:val="00F222A0"/>
    <w:rsid w:val="00F238D6"/>
    <w:rsid w:val="00F2471C"/>
    <w:rsid w:val="00F25071"/>
    <w:rsid w:val="00F5511D"/>
    <w:rsid w:val="00F55197"/>
    <w:rsid w:val="00F658D1"/>
    <w:rsid w:val="00F7735F"/>
    <w:rsid w:val="00F77B83"/>
    <w:rsid w:val="00F81C8B"/>
    <w:rsid w:val="00F87F80"/>
    <w:rsid w:val="00F90E0F"/>
    <w:rsid w:val="00F955D0"/>
    <w:rsid w:val="00F9710D"/>
    <w:rsid w:val="00F979A6"/>
    <w:rsid w:val="00FA1C68"/>
    <w:rsid w:val="00FA21DC"/>
    <w:rsid w:val="00FA5467"/>
    <w:rsid w:val="00FB24F3"/>
    <w:rsid w:val="00FC569D"/>
    <w:rsid w:val="00FD0F2C"/>
    <w:rsid w:val="00FE6AB2"/>
    <w:rsid w:val="00FF4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3B40BE-5FC7-48B6-AB9E-5DE64564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paragraph" w:styleId="Nagwek3">
    <w:name w:val="heading 3"/>
    <w:basedOn w:val="Normalny"/>
    <w:link w:val="Nagwek3Znak"/>
    <w:uiPriority w:val="9"/>
    <w:semiHidden/>
    <w:unhideWhenUsed/>
    <w:qFormat/>
    <w:rsid w:val="00171DE4"/>
    <w:pPr>
      <w:spacing w:before="100" w:beforeAutospacing="1" w:after="100" w:afterAutospacing="1"/>
      <w:outlineLvl w:val="2"/>
    </w:pPr>
    <w:rPr>
      <w:rFonts w:ascii="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link w:val="menfontZnak"/>
    <w:uiPriority w:val="99"/>
  </w:style>
  <w:style w:type="paragraph" w:styleId="Tekstdymka">
    <w:name w:val="Balloon Text"/>
    <w:basedOn w:val="Normalny"/>
    <w:link w:val="TekstdymkaZnak"/>
    <w:rsid w:val="001F3BFE"/>
    <w:rPr>
      <w:rFonts w:ascii="Tahoma" w:hAnsi="Tahoma" w:cs="Tahoma"/>
      <w:sz w:val="16"/>
      <w:szCs w:val="16"/>
    </w:rPr>
  </w:style>
  <w:style w:type="character" w:customStyle="1" w:styleId="TekstdymkaZnak">
    <w:name w:val="Tekst dymka Znak"/>
    <w:basedOn w:val="Domylnaczcionkaakapitu"/>
    <w:link w:val="Tekstdymka"/>
    <w:rsid w:val="001F3BFE"/>
    <w:rPr>
      <w:rFonts w:ascii="Tahoma" w:hAnsi="Tahoma" w:cs="Tahoma"/>
      <w:sz w:val="16"/>
      <w:szCs w:val="16"/>
    </w:rPr>
  </w:style>
  <w:style w:type="character" w:styleId="Hipercze">
    <w:name w:val="Hyperlink"/>
    <w:basedOn w:val="Domylnaczcionkaakapitu"/>
    <w:uiPriority w:val="99"/>
    <w:unhideWhenUsed/>
    <w:rsid w:val="005D31C0"/>
    <w:rPr>
      <w:color w:val="0000FF" w:themeColor="hyperlink"/>
      <w:u w:val="single"/>
    </w:rPr>
  </w:style>
  <w:style w:type="paragraph" w:styleId="Tekstkomentarza">
    <w:name w:val="annotation text"/>
    <w:basedOn w:val="Normalny"/>
    <w:link w:val="TekstkomentarzaZnak"/>
    <w:uiPriority w:val="99"/>
    <w:semiHidden/>
    <w:unhideWhenUsed/>
    <w:rsid w:val="003D339D"/>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D339D"/>
    <w:rPr>
      <w:rFonts w:asciiTheme="minorHAnsi" w:eastAsiaTheme="minorHAnsi" w:hAnsiTheme="minorHAnsi" w:cstheme="minorBidi"/>
      <w:lang w:eastAsia="en-US"/>
    </w:rPr>
  </w:style>
  <w:style w:type="paragraph" w:styleId="Tekstprzypisukocowego">
    <w:name w:val="endnote text"/>
    <w:basedOn w:val="Normalny"/>
    <w:link w:val="TekstprzypisukocowegoZnak"/>
    <w:semiHidden/>
    <w:unhideWhenUsed/>
    <w:rsid w:val="00157221"/>
    <w:rPr>
      <w:sz w:val="20"/>
      <w:szCs w:val="20"/>
    </w:rPr>
  </w:style>
  <w:style w:type="character" w:customStyle="1" w:styleId="TekstprzypisukocowegoZnak">
    <w:name w:val="Tekst przypisu końcowego Znak"/>
    <w:basedOn w:val="Domylnaczcionkaakapitu"/>
    <w:link w:val="Tekstprzypisukocowego"/>
    <w:semiHidden/>
    <w:rsid w:val="00157221"/>
    <w:rPr>
      <w:rFonts w:ascii="Arial" w:hAnsi="Arial" w:cs="Arial"/>
    </w:rPr>
  </w:style>
  <w:style w:type="character" w:styleId="Odwoanieprzypisukocowego">
    <w:name w:val="endnote reference"/>
    <w:basedOn w:val="Domylnaczcionkaakapitu"/>
    <w:semiHidden/>
    <w:unhideWhenUsed/>
    <w:rsid w:val="00157221"/>
    <w:rPr>
      <w:vertAlign w:val="superscript"/>
    </w:rPr>
  </w:style>
  <w:style w:type="paragraph" w:styleId="NormalnyWeb">
    <w:name w:val="Normal (Web)"/>
    <w:basedOn w:val="Normalny"/>
    <w:uiPriority w:val="99"/>
    <w:unhideWhenUsed/>
    <w:rsid w:val="00BC156D"/>
    <w:pPr>
      <w:spacing w:before="100" w:beforeAutospacing="1" w:after="100" w:afterAutospacing="1"/>
    </w:pPr>
    <w:rPr>
      <w:rFonts w:ascii="Times New Roman" w:hAnsi="Times New Roman" w:cs="Times New Roman"/>
    </w:rPr>
  </w:style>
  <w:style w:type="character" w:styleId="Odwoaniedokomentarza">
    <w:name w:val="annotation reference"/>
    <w:basedOn w:val="Domylnaczcionkaakapitu"/>
    <w:semiHidden/>
    <w:unhideWhenUsed/>
    <w:rsid w:val="009912AE"/>
    <w:rPr>
      <w:sz w:val="16"/>
      <w:szCs w:val="16"/>
    </w:rPr>
  </w:style>
  <w:style w:type="paragraph" w:styleId="Tematkomentarza">
    <w:name w:val="annotation subject"/>
    <w:basedOn w:val="Tekstkomentarza"/>
    <w:next w:val="Tekstkomentarza"/>
    <w:link w:val="TematkomentarzaZnak"/>
    <w:semiHidden/>
    <w:unhideWhenUsed/>
    <w:rsid w:val="009912AE"/>
    <w:pPr>
      <w:spacing w:after="0"/>
    </w:pPr>
    <w:rPr>
      <w:rFonts w:ascii="Arial" w:eastAsia="Times New Roman" w:hAnsi="Arial" w:cs="Arial"/>
      <w:b/>
      <w:bCs/>
      <w:lang w:eastAsia="pl-PL"/>
    </w:rPr>
  </w:style>
  <w:style w:type="character" w:customStyle="1" w:styleId="TematkomentarzaZnak">
    <w:name w:val="Temat komentarza Znak"/>
    <w:basedOn w:val="TekstkomentarzaZnak"/>
    <w:link w:val="Tematkomentarza"/>
    <w:semiHidden/>
    <w:rsid w:val="009912AE"/>
    <w:rPr>
      <w:rFonts w:ascii="Arial" w:eastAsiaTheme="minorHAnsi" w:hAnsi="Arial" w:cs="Arial"/>
      <w:b/>
      <w:bCs/>
      <w:lang w:eastAsia="en-US"/>
    </w:rPr>
  </w:style>
  <w:style w:type="paragraph" w:customStyle="1" w:styleId="ARTartustawynprozporzdzenia">
    <w:name w:val="ART(§) – art. ustawy (§ np. rozporządzenia)"/>
    <w:rsid w:val="00AE579D"/>
    <w:pPr>
      <w:suppressAutoHyphens/>
      <w:autoSpaceDN w:val="0"/>
      <w:spacing w:before="120" w:line="360" w:lineRule="auto"/>
      <w:ind w:firstLine="510"/>
      <w:jc w:val="both"/>
      <w:textAlignment w:val="baseline"/>
    </w:pPr>
    <w:rPr>
      <w:rFonts w:ascii="Times" w:hAnsi="Times" w:cs="Arial"/>
      <w:kern w:val="3"/>
      <w:sz w:val="24"/>
    </w:rPr>
  </w:style>
  <w:style w:type="paragraph" w:styleId="Akapitzlist">
    <w:name w:val="List Paragraph"/>
    <w:aliases w:val="Sl_Akapit z listą,Wyliczanie,List Paragraph,BulletC"/>
    <w:basedOn w:val="Normalny"/>
    <w:link w:val="AkapitzlistZnak"/>
    <w:uiPriority w:val="34"/>
    <w:qFormat/>
    <w:rsid w:val="00876157"/>
    <w:pPr>
      <w:ind w:left="720"/>
      <w:contextualSpacing/>
    </w:pPr>
  </w:style>
  <w:style w:type="character" w:customStyle="1" w:styleId="AkapitzlistZnak">
    <w:name w:val="Akapit z listą Znak"/>
    <w:aliases w:val="Sl_Akapit z listą Znak,Wyliczanie Znak,List Paragraph Znak,BulletC Znak"/>
    <w:basedOn w:val="Domylnaczcionkaakapitu"/>
    <w:link w:val="Akapitzlist"/>
    <w:uiPriority w:val="34"/>
    <w:locked/>
    <w:rsid w:val="006F5158"/>
    <w:rPr>
      <w:rFonts w:ascii="Arial" w:hAnsi="Arial" w:cs="Arial"/>
      <w:sz w:val="24"/>
      <w:szCs w:val="24"/>
    </w:rPr>
  </w:style>
  <w:style w:type="paragraph" w:styleId="Bezodstpw">
    <w:name w:val="No Spacing"/>
    <w:basedOn w:val="Normalny"/>
    <w:uiPriority w:val="1"/>
    <w:qFormat/>
    <w:rsid w:val="00F55197"/>
    <w:rPr>
      <w:rFonts w:ascii="Calibri" w:eastAsiaTheme="minorHAnsi" w:hAnsi="Calibri" w:cs="Calibri"/>
      <w:sz w:val="22"/>
      <w:szCs w:val="22"/>
      <w:lang w:eastAsia="en-US"/>
    </w:rPr>
  </w:style>
  <w:style w:type="character" w:customStyle="1" w:styleId="menfontZnak">
    <w:name w:val="men font Znak"/>
    <w:link w:val="menfont"/>
    <w:locked/>
    <w:rsid w:val="00321E8F"/>
    <w:rPr>
      <w:rFonts w:ascii="Arial" w:hAnsi="Arial" w:cs="Arial"/>
      <w:sz w:val="24"/>
      <w:szCs w:val="24"/>
    </w:rPr>
  </w:style>
  <w:style w:type="character" w:styleId="Pogrubienie">
    <w:name w:val="Strong"/>
    <w:basedOn w:val="Domylnaczcionkaakapitu"/>
    <w:uiPriority w:val="22"/>
    <w:qFormat/>
    <w:rsid w:val="00321E8F"/>
    <w:rPr>
      <w:b/>
      <w:bCs/>
    </w:rPr>
  </w:style>
  <w:style w:type="character" w:styleId="Odwoanieprzypisudolnego">
    <w:name w:val="footnote reference"/>
    <w:aliases w:val="-E Fußnotenzeichen,1_przypis,E FNZ,EN Footnote Reference,Exposant 3 Point,Footnote Reference Number,Footnote reference number,Footnote symbol,Footnote#,Odwołanie przypisu,Ref,SUPERS,Times 10 Point,de nota al pie,fr,note TESI"/>
    <w:basedOn w:val="Domylnaczcionkaakapitu"/>
    <w:uiPriority w:val="99"/>
    <w:unhideWhenUsed/>
    <w:qFormat/>
    <w:rsid w:val="003605CE"/>
    <w:rPr>
      <w:vertAlign w:val="superscript"/>
    </w:rPr>
  </w:style>
  <w:style w:type="paragraph" w:styleId="Tekstprzypisudolnego">
    <w:name w:val="footnote text"/>
    <w:aliases w:val="Footnote,Fußnote,Podrozdzia3,Podrozdział,Tekst przypisu Znak Znak Znak Znak,Tekst przypisu Znak Znak Znak Znak Znak,Tekst przypisu Znak Znak Znak Znak Znak Znak Znak,Tekst przypisu Znak Znak Znak Znak Znak Znak Znak Znak Zn,Znak,f"/>
    <w:basedOn w:val="Normalny"/>
    <w:link w:val="TekstprzypisudolnegoZnak"/>
    <w:uiPriority w:val="99"/>
    <w:unhideWhenUsed/>
    <w:qFormat/>
    <w:rsid w:val="003605CE"/>
    <w:rPr>
      <w:sz w:val="20"/>
      <w:szCs w:val="20"/>
    </w:rPr>
  </w:style>
  <w:style w:type="character" w:customStyle="1" w:styleId="TekstprzypisudolnegoZnak">
    <w:name w:val="Tekst przypisu dolnego Znak"/>
    <w:aliases w:val="Footnote Znak,Fußnote Znak,Podrozdzia3 Znak,Podrozdział Znak,Tekst przypisu Znak Znak Znak Znak Znak1,Tekst przypisu Znak Znak Znak Znak Znak Znak,Tekst przypisu Znak Znak Znak Znak Znak Znak Znak Znak,Znak Znak,f Znak"/>
    <w:basedOn w:val="Domylnaczcionkaakapitu"/>
    <w:link w:val="Tekstprzypisudolnego"/>
    <w:uiPriority w:val="99"/>
    <w:qFormat/>
    <w:rsid w:val="003605CE"/>
    <w:rPr>
      <w:rFonts w:ascii="Arial" w:hAnsi="Arial" w:cs="Arial"/>
    </w:rPr>
  </w:style>
  <w:style w:type="table" w:styleId="Tabela-Siatka">
    <w:name w:val="Table Grid"/>
    <w:basedOn w:val="Standardowy"/>
    <w:uiPriority w:val="59"/>
    <w:rsid w:val="00EF774D"/>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774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F77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Wstpakapit">
    <w:name w:val="Inf_Wstęp_akapit"/>
    <w:basedOn w:val="Normalny"/>
    <w:link w:val="InfWstpakapitZnak"/>
    <w:qFormat/>
    <w:rsid w:val="00EF774D"/>
    <w:pPr>
      <w:spacing w:after="120"/>
      <w:jc w:val="both"/>
    </w:pPr>
    <w:rPr>
      <w:rFonts w:ascii="Times New Roman" w:eastAsiaTheme="minorHAnsi" w:hAnsi="Times New Roman" w:cs="Times New Roman"/>
      <w:sz w:val="22"/>
      <w:szCs w:val="22"/>
      <w:lang w:eastAsia="en-US"/>
    </w:rPr>
  </w:style>
  <w:style w:type="character" w:customStyle="1" w:styleId="InfWstpakapitZnak">
    <w:name w:val="Inf_Wstęp_akapit Znak"/>
    <w:basedOn w:val="Domylnaczcionkaakapitu"/>
    <w:link w:val="InfWstpakapit"/>
    <w:rsid w:val="00EF774D"/>
    <w:rPr>
      <w:rFonts w:eastAsiaTheme="minorHAnsi"/>
      <w:sz w:val="22"/>
      <w:szCs w:val="22"/>
      <w:lang w:eastAsia="en-US"/>
    </w:rPr>
  </w:style>
  <w:style w:type="table" w:customStyle="1" w:styleId="Tabela-Siatka30">
    <w:name w:val="Tabela - Siatka30"/>
    <w:basedOn w:val="Standardowy"/>
    <w:next w:val="Tabela-Siatka"/>
    <w:uiPriority w:val="59"/>
    <w:rsid w:val="00EF774D"/>
    <w:pPr>
      <w:suppressAutoHyphens/>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F774D"/>
  </w:style>
  <w:style w:type="paragraph" w:customStyle="1" w:styleId="Default">
    <w:name w:val="Default"/>
    <w:rsid w:val="001337DE"/>
    <w:pPr>
      <w:autoSpaceDE w:val="0"/>
      <w:autoSpaceDN w:val="0"/>
      <w:adjustRightInd w:val="0"/>
    </w:pPr>
    <w:rPr>
      <w:rFonts w:eastAsiaTheme="minorHAnsi"/>
      <w:color w:val="000000"/>
      <w:sz w:val="24"/>
      <w:szCs w:val="24"/>
      <w:lang w:eastAsia="en-US"/>
    </w:rPr>
  </w:style>
  <w:style w:type="character" w:customStyle="1" w:styleId="Nagwek3Znak">
    <w:name w:val="Nagłówek 3 Znak"/>
    <w:basedOn w:val="Domylnaczcionkaakapitu"/>
    <w:link w:val="Nagwek3"/>
    <w:uiPriority w:val="9"/>
    <w:semiHidden/>
    <w:rsid w:val="00171DE4"/>
    <w:rPr>
      <w:b/>
      <w:bCs/>
      <w:sz w:val="27"/>
      <w:szCs w:val="27"/>
    </w:rPr>
  </w:style>
  <w:style w:type="paragraph" w:styleId="Tekstpodstawowy">
    <w:name w:val="Body Text"/>
    <w:basedOn w:val="Normalny"/>
    <w:link w:val="TekstpodstawowyZnak"/>
    <w:uiPriority w:val="1"/>
    <w:unhideWhenUsed/>
    <w:qFormat/>
    <w:rsid w:val="004205AA"/>
    <w:pPr>
      <w:widowControl w:val="0"/>
      <w:autoSpaceDE w:val="0"/>
      <w:autoSpaceDN w:val="0"/>
      <w:spacing w:before="120"/>
      <w:ind w:left="102"/>
      <w:jc w:val="both"/>
    </w:pPr>
    <w:rPr>
      <w:rFonts w:ascii="Century Gothic" w:eastAsia="Century Gothic" w:hAnsi="Century Gothic" w:cs="Century Gothic"/>
      <w:lang w:eastAsia="en-US"/>
    </w:rPr>
  </w:style>
  <w:style w:type="character" w:customStyle="1" w:styleId="TekstpodstawowyZnak">
    <w:name w:val="Tekst podstawowy Znak"/>
    <w:basedOn w:val="Domylnaczcionkaakapitu"/>
    <w:link w:val="Tekstpodstawowy"/>
    <w:uiPriority w:val="1"/>
    <w:rsid w:val="004205AA"/>
    <w:rPr>
      <w:rFonts w:ascii="Century Gothic" w:eastAsia="Century Gothic" w:hAnsi="Century Gothic" w:cs="Century Gothic"/>
      <w:sz w:val="24"/>
      <w:szCs w:val="24"/>
      <w:lang w:eastAsia="en-US"/>
    </w:rPr>
  </w:style>
  <w:style w:type="paragraph" w:customStyle="1" w:styleId="p1">
    <w:name w:val="p1"/>
    <w:basedOn w:val="Normalny"/>
    <w:rsid w:val="00040A1F"/>
    <w:pPr>
      <w:spacing w:before="100" w:beforeAutospacing="1" w:after="100" w:afterAutospacing="1"/>
    </w:pPr>
    <w:rPr>
      <w:rFonts w:ascii="Times New Roman" w:eastAsiaTheme="minorHAnsi" w:hAnsi="Times New Roman" w:cs="Times New Roman"/>
    </w:rPr>
  </w:style>
  <w:style w:type="paragraph" w:customStyle="1" w:styleId="p2">
    <w:name w:val="p2"/>
    <w:basedOn w:val="Normalny"/>
    <w:rsid w:val="00040A1F"/>
    <w:pPr>
      <w:spacing w:before="100" w:beforeAutospacing="1" w:after="100" w:afterAutospacing="1"/>
    </w:pPr>
    <w:rPr>
      <w:rFonts w:ascii="Times New Roman" w:eastAsiaTheme="minorHAnsi" w:hAnsi="Times New Roman" w:cs="Times New Roman"/>
    </w:rPr>
  </w:style>
  <w:style w:type="paragraph" w:customStyle="1" w:styleId="p3">
    <w:name w:val="p3"/>
    <w:basedOn w:val="Normalny"/>
    <w:rsid w:val="00040A1F"/>
    <w:pPr>
      <w:spacing w:before="100" w:beforeAutospacing="1" w:after="100" w:afterAutospacing="1"/>
    </w:pPr>
    <w:rPr>
      <w:rFonts w:ascii="Times New Roman" w:eastAsiaTheme="minorHAnsi" w:hAnsi="Times New Roman" w:cs="Times New Roman"/>
    </w:rPr>
  </w:style>
  <w:style w:type="character" w:customStyle="1" w:styleId="s1">
    <w:name w:val="s1"/>
    <w:basedOn w:val="Domylnaczcionkaakapitu"/>
    <w:rsid w:val="00040A1F"/>
  </w:style>
  <w:style w:type="character" w:customStyle="1" w:styleId="s2">
    <w:name w:val="s2"/>
    <w:basedOn w:val="Domylnaczcionkaakapitu"/>
    <w:rsid w:val="00040A1F"/>
  </w:style>
  <w:style w:type="character" w:customStyle="1" w:styleId="s3">
    <w:name w:val="s3"/>
    <w:basedOn w:val="Domylnaczcionkaakapitu"/>
    <w:rsid w:val="00040A1F"/>
  </w:style>
  <w:style w:type="character" w:customStyle="1" w:styleId="s5">
    <w:name w:val="s5"/>
    <w:basedOn w:val="Domylnaczcionkaakapitu"/>
    <w:rsid w:val="00040A1F"/>
  </w:style>
  <w:style w:type="character" w:styleId="Uwydatnienie">
    <w:name w:val="Emphasis"/>
    <w:basedOn w:val="Domylnaczcionkaakapitu"/>
    <w:uiPriority w:val="20"/>
    <w:qFormat/>
    <w:rsid w:val="00063A54"/>
    <w:rPr>
      <w:i/>
      <w:iCs/>
    </w:rPr>
  </w:style>
  <w:style w:type="paragraph" w:customStyle="1" w:styleId="paragraph">
    <w:name w:val="paragraph"/>
    <w:basedOn w:val="Normalny"/>
    <w:rsid w:val="0039123E"/>
    <w:pPr>
      <w:spacing w:before="100" w:beforeAutospacing="1" w:after="100" w:afterAutospacing="1"/>
    </w:pPr>
    <w:rPr>
      <w:rFonts w:ascii="Times New Roman" w:hAnsi="Times New Roman" w:cs="Times New Roman"/>
    </w:rPr>
  </w:style>
  <w:style w:type="character" w:customStyle="1" w:styleId="normaltextrun">
    <w:name w:val="normaltextrun"/>
    <w:basedOn w:val="Domylnaczcionkaakapitu"/>
    <w:rsid w:val="0039123E"/>
  </w:style>
  <w:style w:type="character" w:customStyle="1" w:styleId="eop">
    <w:name w:val="eop"/>
    <w:basedOn w:val="Domylnaczcionkaakapitu"/>
    <w:rsid w:val="00391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7996">
      <w:bodyDiv w:val="1"/>
      <w:marLeft w:val="0"/>
      <w:marRight w:val="0"/>
      <w:marTop w:val="0"/>
      <w:marBottom w:val="0"/>
      <w:divBdr>
        <w:top w:val="none" w:sz="0" w:space="0" w:color="auto"/>
        <w:left w:val="none" w:sz="0" w:space="0" w:color="auto"/>
        <w:bottom w:val="none" w:sz="0" w:space="0" w:color="auto"/>
        <w:right w:val="none" w:sz="0" w:space="0" w:color="auto"/>
      </w:divBdr>
    </w:div>
    <w:div w:id="234320815">
      <w:bodyDiv w:val="1"/>
      <w:marLeft w:val="0"/>
      <w:marRight w:val="0"/>
      <w:marTop w:val="0"/>
      <w:marBottom w:val="0"/>
      <w:divBdr>
        <w:top w:val="none" w:sz="0" w:space="0" w:color="auto"/>
        <w:left w:val="none" w:sz="0" w:space="0" w:color="auto"/>
        <w:bottom w:val="none" w:sz="0" w:space="0" w:color="auto"/>
        <w:right w:val="none" w:sz="0" w:space="0" w:color="auto"/>
      </w:divBdr>
    </w:div>
    <w:div w:id="380639518">
      <w:bodyDiv w:val="1"/>
      <w:marLeft w:val="0"/>
      <w:marRight w:val="0"/>
      <w:marTop w:val="0"/>
      <w:marBottom w:val="0"/>
      <w:divBdr>
        <w:top w:val="none" w:sz="0" w:space="0" w:color="auto"/>
        <w:left w:val="none" w:sz="0" w:space="0" w:color="auto"/>
        <w:bottom w:val="none" w:sz="0" w:space="0" w:color="auto"/>
        <w:right w:val="none" w:sz="0" w:space="0" w:color="auto"/>
      </w:divBdr>
    </w:div>
    <w:div w:id="466314774">
      <w:bodyDiv w:val="1"/>
      <w:marLeft w:val="0"/>
      <w:marRight w:val="0"/>
      <w:marTop w:val="0"/>
      <w:marBottom w:val="0"/>
      <w:divBdr>
        <w:top w:val="none" w:sz="0" w:space="0" w:color="auto"/>
        <w:left w:val="none" w:sz="0" w:space="0" w:color="auto"/>
        <w:bottom w:val="none" w:sz="0" w:space="0" w:color="auto"/>
        <w:right w:val="none" w:sz="0" w:space="0" w:color="auto"/>
      </w:divBdr>
    </w:div>
    <w:div w:id="707223650">
      <w:bodyDiv w:val="1"/>
      <w:marLeft w:val="0"/>
      <w:marRight w:val="0"/>
      <w:marTop w:val="0"/>
      <w:marBottom w:val="0"/>
      <w:divBdr>
        <w:top w:val="none" w:sz="0" w:space="0" w:color="auto"/>
        <w:left w:val="none" w:sz="0" w:space="0" w:color="auto"/>
        <w:bottom w:val="none" w:sz="0" w:space="0" w:color="auto"/>
        <w:right w:val="none" w:sz="0" w:space="0" w:color="auto"/>
      </w:divBdr>
    </w:div>
    <w:div w:id="768819019">
      <w:bodyDiv w:val="1"/>
      <w:marLeft w:val="0"/>
      <w:marRight w:val="0"/>
      <w:marTop w:val="0"/>
      <w:marBottom w:val="0"/>
      <w:divBdr>
        <w:top w:val="none" w:sz="0" w:space="0" w:color="auto"/>
        <w:left w:val="none" w:sz="0" w:space="0" w:color="auto"/>
        <w:bottom w:val="none" w:sz="0" w:space="0" w:color="auto"/>
        <w:right w:val="none" w:sz="0" w:space="0" w:color="auto"/>
      </w:divBdr>
    </w:div>
    <w:div w:id="798958672">
      <w:bodyDiv w:val="1"/>
      <w:marLeft w:val="0"/>
      <w:marRight w:val="0"/>
      <w:marTop w:val="0"/>
      <w:marBottom w:val="0"/>
      <w:divBdr>
        <w:top w:val="none" w:sz="0" w:space="0" w:color="auto"/>
        <w:left w:val="none" w:sz="0" w:space="0" w:color="auto"/>
        <w:bottom w:val="none" w:sz="0" w:space="0" w:color="auto"/>
        <w:right w:val="none" w:sz="0" w:space="0" w:color="auto"/>
      </w:divBdr>
    </w:div>
    <w:div w:id="1019430462">
      <w:bodyDiv w:val="1"/>
      <w:marLeft w:val="0"/>
      <w:marRight w:val="0"/>
      <w:marTop w:val="0"/>
      <w:marBottom w:val="0"/>
      <w:divBdr>
        <w:top w:val="none" w:sz="0" w:space="0" w:color="auto"/>
        <w:left w:val="none" w:sz="0" w:space="0" w:color="auto"/>
        <w:bottom w:val="none" w:sz="0" w:space="0" w:color="auto"/>
        <w:right w:val="none" w:sz="0" w:space="0" w:color="auto"/>
      </w:divBdr>
    </w:div>
    <w:div w:id="1329484377">
      <w:bodyDiv w:val="1"/>
      <w:marLeft w:val="0"/>
      <w:marRight w:val="0"/>
      <w:marTop w:val="0"/>
      <w:marBottom w:val="0"/>
      <w:divBdr>
        <w:top w:val="none" w:sz="0" w:space="0" w:color="auto"/>
        <w:left w:val="none" w:sz="0" w:space="0" w:color="auto"/>
        <w:bottom w:val="none" w:sz="0" w:space="0" w:color="auto"/>
        <w:right w:val="none" w:sz="0" w:space="0" w:color="auto"/>
      </w:divBdr>
    </w:div>
    <w:div w:id="1454052674">
      <w:bodyDiv w:val="1"/>
      <w:marLeft w:val="0"/>
      <w:marRight w:val="0"/>
      <w:marTop w:val="0"/>
      <w:marBottom w:val="0"/>
      <w:divBdr>
        <w:top w:val="none" w:sz="0" w:space="0" w:color="auto"/>
        <w:left w:val="none" w:sz="0" w:space="0" w:color="auto"/>
        <w:bottom w:val="none" w:sz="0" w:space="0" w:color="auto"/>
        <w:right w:val="none" w:sz="0" w:space="0" w:color="auto"/>
      </w:divBdr>
    </w:div>
    <w:div w:id="1653488362">
      <w:bodyDiv w:val="1"/>
      <w:marLeft w:val="0"/>
      <w:marRight w:val="0"/>
      <w:marTop w:val="0"/>
      <w:marBottom w:val="0"/>
      <w:divBdr>
        <w:top w:val="none" w:sz="0" w:space="0" w:color="auto"/>
        <w:left w:val="none" w:sz="0" w:space="0" w:color="auto"/>
        <w:bottom w:val="none" w:sz="0" w:space="0" w:color="auto"/>
        <w:right w:val="none" w:sz="0" w:space="0" w:color="auto"/>
      </w:divBdr>
    </w:div>
    <w:div w:id="1988127533">
      <w:bodyDiv w:val="1"/>
      <w:marLeft w:val="0"/>
      <w:marRight w:val="0"/>
      <w:marTop w:val="0"/>
      <w:marBottom w:val="0"/>
      <w:divBdr>
        <w:top w:val="none" w:sz="0" w:space="0" w:color="auto"/>
        <w:left w:val="none" w:sz="0" w:space="0" w:color="auto"/>
        <w:bottom w:val="none" w:sz="0" w:space="0" w:color="auto"/>
        <w:right w:val="none" w:sz="0" w:space="0" w:color="auto"/>
      </w:divBdr>
    </w:div>
    <w:div w:id="20294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laboratoria" TargetMode="External"/><Relationship Id="rId13" Type="http://schemas.openxmlformats.org/officeDocument/2006/relationships/hyperlink" Target="https://www.youtube.com/channel/UCcyE1Xb_oNBudLeCAHx7Ki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LaboratoriaPrzyszlos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laborator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pl/web/laboratoria" TargetMode="External"/><Relationship Id="rId4" Type="http://schemas.openxmlformats.org/officeDocument/2006/relationships/settings" Target="settings.xml"/><Relationship Id="rId9" Type="http://schemas.openxmlformats.org/officeDocument/2006/relationships/hyperlink" Target="https://www.gov.pl/web/laboratori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31714-E44C-4D51-8459-FE344017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5382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c:creator>
  <cp:lastModifiedBy>Stanios-Korycka Ewelina</cp:lastModifiedBy>
  <cp:revision>2</cp:revision>
  <cp:lastPrinted>2021-08-23T07:58:00Z</cp:lastPrinted>
  <dcterms:created xsi:type="dcterms:W3CDTF">2021-10-08T13:14:00Z</dcterms:created>
  <dcterms:modified xsi:type="dcterms:W3CDTF">2021-10-08T13:14:00Z</dcterms:modified>
</cp:coreProperties>
</file>